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BENCE</w:t>
            </w:r>
          </w:p>
          <w:p w:rsidR="00C275A3" w:rsidRDefault="00A96AEC" w:rsidP="00C275A3">
            <w:pPr>
              <w:pStyle w:val="Hallgatokepzes"/>
            </w:pPr>
            <w:r>
              <w:t>klasszikus ütőhangszerművész - mesterszak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István (dla)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analízis szerepe az interpretációban (J.S.Bach: c-moll Preludium BWV 1011)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Általánosan elterjedt az a nézet, hogy a barokk zenéről már nem lehet újat mondani. Alapvetően egyet tudok érteni a nézettel, és az én dolgozatom sem valami friss felfedezéssel foglalkozik, ami új megvilágításba helyezi az egész régizenét. Ezzel szemben a célom inkább az, hogy a meglévő és rendelkezésre álló információkból állítsak össze egy olyan rendszert, ami végeredményben más - reményeim szerint jobb - útra tereli az egész játékot.</w:t>
      </w:r>
      <w:r>
        <w:rPr>
          <w:color w:val="000000"/>
          <w:sz w:val="24"/>
          <w:szCs w:val="24"/>
        </w:rPr>
        <w:br/>
        <w:t xml:space="preserve">A dolgozat tulajdonképpen a következő kérdésre keresi a választ: lehet-e egyszerre izgalmasan, ha kell, néhol szabadon, de a formai és funkciós szabályok betartásával és figyelembe vételével Bachot játszani? Meg lehet-e találni a tiszta és teljes zenét a kotta mögött?</w:t>
      </w:r>
      <w:r>
        <w:rPr>
          <w:color w:val="000000"/>
          <w:sz w:val="24"/>
          <w:szCs w:val="24"/>
        </w:rPr>
        <w:br/>
        <w:t xml:space="preserve">A dolgozat legfontosabb gondolata, hogy az interpretáció kialakítását két fázisra kell osztani, melyek mindegyike elengedhetetlen a hiteles és magas színvonalú produkcióhoz.</w:t>
      </w:r>
      <w:r>
        <w:rPr>
          <w:color w:val="000000"/>
          <w:sz w:val="24"/>
          <w:szCs w:val="24"/>
        </w:rPr>
        <w:br/>
        <w:t xml:space="preserve">Az első fázis során meghatározzuk a darab alapvető sajátosságait, majd a második fázis során ehhez képest azonosítjuk a megszokottól eltérő jelenségeket, szabálytalanságokat.</w:t>
      </w:r>
      <w:r>
        <w:rPr>
          <w:color w:val="000000"/>
          <w:sz w:val="24"/>
          <w:szCs w:val="24"/>
        </w:rPr>
        <w:br/>
        <w:t xml:space="preserve">A darab alapvető sajátosságai közé tartozik az ütemmutató, a hozzá tartozó súlyrend, a hangnem, a karakter, a leggyakoribb ritmusértékek, ritmusfordulatok, a leggyakoribb lépések, hangközök.</w:t>
      </w:r>
      <w:r>
        <w:rPr>
          <w:color w:val="000000"/>
          <w:sz w:val="24"/>
          <w:szCs w:val="24"/>
        </w:rPr>
        <w:br/>
        <w:t xml:space="preserve">A második fázis során megkeresünk minden súlyrendi eltolódást, modulációt, hangnemi kitérést, ritka vagy furcsa ritmust, hangközt, lépést vagy akkordot.</w:t>
      </w:r>
      <w:r>
        <w:rPr>
          <w:color w:val="000000"/>
          <w:sz w:val="24"/>
          <w:szCs w:val="24"/>
        </w:rPr>
        <w:br/>
        <w:t xml:space="preserve">A két lépcső egyikének hiánya komoly hiányosságokhoz vezethet. Az első lépcső kihagyása szakmailag hiteltelenné teszi az előadást, míg a második lépcső kihagyása vezet a szabályos, de unalmas játékhoz.</w:t>
      </w:r>
      <w:r>
        <w:rPr>
          <w:color w:val="000000"/>
          <w:sz w:val="24"/>
          <w:szCs w:val="24"/>
        </w:rPr>
        <w:br/>
        <w:t xml:space="preserve">A dolgozat záró részében rávilágítok, hogy az analízis célja végeredményben nem a darabokra szedés, hanem pont az, hogy az információkból alakuljon ki egy minél részletesebb interpretáció.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587270">
    <w:multiLevelType w:val="hybridMultilevel"/>
    <w:lvl w:ilvl="0" w:tplc="79372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587270">
    <w:abstractNumId w:val="945872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548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