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SIMON</w:t>
            </w:r>
          </w:p>
          <w:p w:rsidR="00C275A3" w:rsidRDefault="00A96AEC" w:rsidP="00C275A3">
            <w:pPr>
              <w:pStyle w:val="Hallgatokepzes"/>
            </w:pPr>
            <w:r>
              <w:t>classical percussion artist master degree</w:t>
            </w:r>
            <w:r>
              <w:br/>
            </w:r>
            <w:r w:rsidR="00E77B23">
              <w:t>MA, 1. semester</w:t>
            </w:r>
          </w:p>
          <w:p w:rsidR="00C265CE" w:rsidRPr="009E5FF1" w:rsidRDefault="00E77B23" w:rsidP="00C275A3">
            <w:pPr>
              <w:pStyle w:val="Hallgatokepzes"/>
              <w:rPr>
                <w:b/>
                <w:caps/>
              </w:rPr>
            </w:pPr>
            <w:r>
              <w:t>University of Debrecen</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Szabó (dla)</w:t>
            </w:r>
          </w:p>
          <w:p w:rsidR="00DB4822" w:rsidRDefault="00DB4822" w:rsidP="00E11062">
            <w:pPr>
              <w:pStyle w:val="Konzulensek"/>
            </w:pPr>
            <w:r w:rsidRPr="00DB4822">
              <w:t>associate professor,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analysis in the interpretation (J.S.Bach: Prelude in c minor BWV 1011)</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is a widespread thought among nowadays’ musicians: there is nothing new to be told about baroque music. Basically, I can agree with this statement and it follows that my essay will not be presenting a new discovery that puts early music into a whole new perspective. My goal with this essay is to use the available pieces of information in order to build up a new system that may result a significant change - in the desired direction, I hope - in interpreting this music. This essay tries to find an answer to the following question: is it possible to play Bach’s s music in an exciting way, freely if it is needed, but regarding and keeping the structural, harmonic and theoretical rules? Is it possible to find the pure and complete music beyond the score?</w:t>
      </w:r>
      <w:r>
        <w:rPr>
          <w:color w:val="000000"/>
          <w:sz w:val="24"/>
          <w:szCs w:val="24"/>
        </w:rPr>
        <w:br/>
        <w:t xml:space="preserve">The most important thought of this essay is that the development of interpretation shoud be divided into two phases, both of them being indispensable for the authentic and high-level performance.</w:t>
      </w:r>
      <w:r>
        <w:rPr>
          <w:color w:val="000000"/>
          <w:sz w:val="24"/>
          <w:szCs w:val="24"/>
        </w:rPr>
        <w:br/>
        <w:t xml:space="preserve">The basic attributes of the piece are defined through the first phase, then by comparison to that the unusual or irregular phenomena are identified during the second phase.</w:t>
      </w:r>
      <w:r>
        <w:rPr>
          <w:color w:val="000000"/>
          <w:sz w:val="24"/>
          <w:szCs w:val="24"/>
        </w:rPr>
        <w:br/>
        <w:t xml:space="preserve">The basic attributes of the piece include meter, the associated order of accented and unaccented notes, the key, the character, the most frequent values of rhythm and figures of rhythm, the most frequent steps and intervals.</w:t>
      </w:r>
      <w:r>
        <w:rPr>
          <w:color w:val="000000"/>
          <w:sz w:val="24"/>
          <w:szCs w:val="24"/>
        </w:rPr>
        <w:br/>
        <w:t xml:space="preserve">During the second phase every change in the order of accented and unaccented notes, modulation, tonal excursion, rare or unusual rhythm, interval, step or chord is located.</w:t>
      </w:r>
      <w:r>
        <w:rPr>
          <w:color w:val="000000"/>
          <w:sz w:val="24"/>
          <w:szCs w:val="24"/>
        </w:rPr>
        <w:br/>
        <w:t xml:space="preserve">The hiatus of one of the two stages leads to serious insufficiencies. Skipping the first stage makes the performance professionally unauthentic, while skipping the second stage leads to regular but uninteresting playing.</w:t>
      </w:r>
      <w:r>
        <w:rPr>
          <w:color w:val="000000"/>
          <w:sz w:val="24"/>
          <w:szCs w:val="24"/>
        </w:rPr>
        <w:br/>
        <w:t xml:space="preserve">In the closing part of my essay I shed some light on the thought, that the goal of the analysis is not to take apart, but to use the available information in order to develop the most detailed interpretation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46766">
    <w:multiLevelType w:val="hybridMultilevel"/>
    <w:lvl w:ilvl="0" w:tplc="98896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46766">
    <w:abstractNumId w:val="22746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9206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