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DABÓCZI</w:t>
            </w:r>
          </w:p>
          <w:p w:rsidR="00C275A3" w:rsidRDefault="00A96AEC" w:rsidP="00C275A3">
            <w:pPr>
              <w:pStyle w:val="Hallgatokepzes"/>
            </w:pPr>
            <w:r>
              <w:t>MSc in Chemical Engineering</w:t>
            </w:r>
            <w:r>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Zoltán Hórvölgyi</w:t>
            </w:r>
          </w:p>
          <w:p w:rsidR="00DB4822" w:rsidRDefault="00DB4822" w:rsidP="00BA6BAF">
            <w:pPr>
              <w:pStyle w:val="Konzulensektitulus"/>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drug release by hybrid, bi-layer silica-chitosan coatings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mesoporous silica; chitosan coating; drug release; contact angle; ellipsometry.</w:t>
      </w:r>
      <w:r>
        <w:t xml:space="preserve"/>
      </w:r>
    </w:p>
    <w:p>
      <w:pPr>
        <w:widowControl w:val="on"/>
        <w:pBdr/>
        <w:spacing w:before="240" w:after="240" w:line="240" w:lineRule="auto"/>
        <w:ind w:left="0" w:right="0"/>
        <w:jc w:val="left"/>
      </w:pPr>
      <w:r>
        <w:rPr>
          <w:color w:val="000000"/>
          <w:sz w:val="24"/>
          <w:szCs w:val="24"/>
        </w:rPr>
        <w:t xml:space="preserve">Controlled drug release systems are in the scientific spotlight in the last decades thanks to the promising properties of these systems which may allow to an effective and localized drug concentration to be reached for a long time in the body.</w:t>
      </w:r>
    </w:p>
    <w:p>
      <w:pPr>
        <w:widowControl w:val="on"/>
        <w:pBdr/>
        <w:spacing w:before="240" w:after="240" w:line="240" w:lineRule="auto"/>
        <w:ind w:left="0" w:right="0"/>
        <w:jc w:val="left"/>
      </w:pPr>
      <w:r>
        <w:rPr>
          <w:color w:val="000000"/>
          <w:sz w:val="24"/>
          <w:szCs w:val="24"/>
        </w:rPr>
        <w:t xml:space="preserve">In this study hybrid bi-layer coatings were investigated as models for controlled drug release. The examined system contained a porous silica thin layer on glass substrate and a second, chitosan biopolymer layer on it. Both layers were formed by the dip-coating technique. Rhodamine 6G dye was used as model drug. The dye was incubated into the porous silica from its aqueous solution prior to the polymer layer deposition. The chitosan layer was cross-linked ionically by sodium-tripolyphosphate and covalently by glutaraldehyde.</w:t>
      </w:r>
    </w:p>
    <w:p>
      <w:pPr>
        <w:widowControl w:val="on"/>
        <w:pBdr/>
        <w:spacing w:before="240" w:after="240" w:line="240" w:lineRule="auto"/>
        <w:ind w:left="0" w:right="0"/>
        <w:jc w:val="left"/>
      </w:pPr>
      <w:r>
        <w:rPr>
          <w:color w:val="000000"/>
          <w:sz w:val="24"/>
          <w:szCs w:val="24"/>
        </w:rPr>
        <w:t xml:space="preserve">UV-Vis spectroscopy method was used to determine the refractive index and/or thickness of layers by analysing the transmittance spectra in terms of optical models. Drug release examinations were performed in acidic (pH = 3), basic (pH = 11) and in phosphate buffer (pH = 7.4) solutions. The kinetics of drug release of bilayers was investigated using ionically, covalently and non-cross-linked chitosan layers.</w:t>
      </w:r>
    </w:p>
    <w:p>
      <w:pPr>
        <w:widowControl w:val="on"/>
        <w:pBdr/>
        <w:spacing w:before="240" w:after="240" w:line="240" w:lineRule="auto"/>
        <w:ind w:left="0" w:right="0"/>
        <w:jc w:val="left"/>
      </w:pPr>
      <w:r>
        <w:rPr>
          <w:color w:val="000000"/>
          <w:sz w:val="24"/>
          <w:szCs w:val="24"/>
        </w:rPr>
        <w:t xml:space="preserve">For the better understanding of the release properties contact angle measurements were performed. The kinetics of contact angles was determined on the aforementioned samples.</w:t>
      </w:r>
    </w:p>
    <w:p>
      <w:pPr>
        <w:widowControl w:val="on"/>
        <w:pBdr/>
        <w:spacing w:before="240" w:after="240" w:line="240" w:lineRule="auto"/>
        <w:ind w:left="0" w:right="0"/>
        <w:jc w:val="left"/>
      </w:pPr>
      <w:r>
        <w:rPr>
          <w:color w:val="000000"/>
          <w:sz w:val="24"/>
          <w:szCs w:val="24"/>
        </w:rPr>
        <w:t xml:space="preserve">Additionally, in situ spectroscopic ellipsometry measurements were accomplished in flow-cell with buffer solutions for the determination of swelling properties of chitosan coatings.</w:t>
      </w:r>
    </w:p>
    <w:p>
      <w:pPr>
        <w:widowControl w:val="on"/>
        <w:pBdr/>
        <w:spacing w:before="240" w:after="240" w:line="240" w:lineRule="auto"/>
        <w:ind w:left="0" w:right="0"/>
        <w:jc w:val="left"/>
      </w:pPr>
      <w:r>
        <w:rPr>
          <w:color w:val="000000"/>
          <w:sz w:val="24"/>
          <w:szCs w:val="24"/>
        </w:rPr>
        <w:t xml:space="preserve">The results may contribute to a better understanding of material transport processes across the hybrid chitosan-silica coatings.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86648">
    <w:multiLevelType w:val="hybridMultilevel"/>
    <w:lvl w:ilvl="0" w:tplc="38562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86648">
    <w:abstractNumId w:val="81786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125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