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SÜDY ÁGNES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Gócza Elen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csoportvezető,  NAIK-Mezőgazdasági Biotechnológiai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Őssejt specifikus markerek kimutatása madár primordiális csírasejtekben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házityúk; embrió; génexpresszió; qPCR; RNS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házityúk (Gallus gallus domesticus) kiváló alanya a fejlődésbiológiai és őssejt kutatásoknak elsősorban az embriók könnyű hozzáférhetősége miatt. A primordiális csírasejtek (PG sejtek, ősivarsejtek) a csíravonal prekurzorai, melyek a későbbiekben érett pete-, illetve hímivarsejtekké differenciálódnak. Az embrió sejtjei közül egyedül az ősivarsejtek képesek genetikai információjukat továbbadni a következő generációnak. A madarak fejlődésének különlegessége, hogy ősivarsejtjeik – az emlősökkel ellentétben – a vérkeringést használják, hogy a majdani ivarszervek területére vándoroljanak. E jelenséget kihasználva két napos házityúk embriók dorzális aortájából őscsírasejtek izolálhatóak és in vitro sejttenyészetben hosszabb ideig fenntarthatóak.</w:t>
      </w:r>
      <w:r>
        <w:rPr>
          <w:color w:val="000000"/>
          <w:sz w:val="24"/>
          <w:szCs w:val="24"/>
        </w:rPr>
        <w:br/>
        <w:t xml:space="preserve">TDK munkám során embrionális őssejtekre jellemző markereket vizsgáltunk. Az őssejt specifikus transzkripciós faktorokra specifikus primereket terveztem, majd két napos házityúk embriókon teszteltem azok expresszióját. Ezt követően a primereket a fent említett módszerrel izolált PG sejttenyészet expressziós profiljának vizsgálatára használtam.</w:t>
      </w:r>
      <w:r>
        <w:rPr>
          <w:color w:val="000000"/>
          <w:sz w:val="24"/>
          <w:szCs w:val="24"/>
        </w:rPr>
        <w:br/>
        <w:t xml:space="preserve">Emellett kilenc napos embriók jobb és bal oldali ivarszervkezdeményeiben is megnéztem a markergének expresszióját. Jelentős aszimmetria látható mindkét nem esetében, de a nőstények ivarszervének jobb és bal oldala között, az OCT4 és VASA expressziójában szignifikánsan nagyobb különbség figyelhető meg, mint a hímek esetében.</w:t>
      </w:r>
      <w:r>
        <w:rPr>
          <w:color w:val="000000"/>
          <w:sz w:val="24"/>
          <w:szCs w:val="24"/>
        </w:rPr>
        <w:br/>
        <w:t xml:space="preserve">További kutatásaink során a miRNS-ek primordiális csírasejtek differenciálódásában betöltött szerepét szeretnénk vizsgálni, illetve feltérképeznénk a ivarszervkezdeményekben az őssejt specifikus miRNS-ek expresszióját, és a kapott mintázat esetleges különbségeit a két oldal között.</w:t>
      </w:r>
      <w:r>
        <w:rPr>
          <w:color w:val="000000"/>
          <w:sz w:val="24"/>
          <w:szCs w:val="24"/>
        </w:rPr>
        <w:br/>
        <w:t xml:space="preserve">Az ősivarsejtekre jellemző expressziós mintázat segítségével megfigyelhető, hogy történik-e változás a sejtekben huzamosabb idejű fenntartás, illetve fagyasztás során. A szerzett ismeretek felhasználhatóak az őshonos baromfifajtáink ősivarsejtjeinek differenciálatlan állapotban való fenntartására irányuló kutatásokban, melyek távlati célja a madarak genetikai állományának ex situ megőrzésére alkalmas módszer kifejlesztése.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78051">
    <w:multiLevelType w:val="hybridMultilevel"/>
    <w:lvl w:ilvl="0" w:tplc="53101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78051">
    <w:abstractNumId w:val="759780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011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