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SUDY</w:t>
            </w:r>
          </w:p>
          <w:p w:rsidR="00C275A3" w:rsidRDefault="00A96AEC" w:rsidP="00C275A3">
            <w:pPr>
              <w:pStyle w:val="Hallgatokepzes"/>
            </w:pPr>
            <w:r>
              <w:t>biochemical 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Elen Gócza, DSc</w:t>
            </w:r>
          </w:p>
          <w:p w:rsidR="00DB4822" w:rsidRDefault="00DB4822" w:rsidP="00E11062">
            <w:pPr>
              <w:pStyle w:val="Konzulensek"/>
            </w:pPr>
            <w:r w:rsidRPr="00DB4822">
              <w:t>Senior researcher,  NARIC-Agricultural Biotechnology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stem cell markers in chicken primordial germ cells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 expression; qPCR; RNS; embryo</w:t>
      </w:r>
      <w:r>
        <w:t xml:space="preserve"/>
      </w:r>
    </w:p>
    <w:p>
      <w:pPr>
        <w:widowControl w:val="on"/>
        <w:pBdr/>
        <w:spacing w:before="240" w:after="240" w:line="240" w:lineRule="auto"/>
        <w:ind w:left="0" w:right="0"/>
        <w:jc w:val="left"/>
      </w:pPr>
      <w:r>
        <w:rPr>
          <w:color w:val="000000"/>
          <w:sz w:val="24"/>
          <w:szCs w:val="24"/>
        </w:rPr>
        <w:t xml:space="preserve">The chicken is an important model to study developmental and stem cell biology primarily because of easy access to the embryos. Primordial germ cells (PGCs) are the precursors of the germ cell lineage that will differentiate into mature spermatozoa and oocytes. Of all the cells in the embryo only the PGCs have the potential to transmit genetic information to the next generation. Unlike other species, avian PGCs use the blood circulation for transport to the future gonadal region. This unique feature gives us the opportunity to collect PGCs from the dorsal aorta of embryos incubated for two days. These can be maintained in vitro for longer periods of time.</w:t>
      </w:r>
      <w:r>
        <w:rPr>
          <w:color w:val="000000"/>
          <w:sz w:val="24"/>
          <w:szCs w:val="24"/>
        </w:rPr>
        <w:br/>
        <w:t xml:space="preserve">In my work we examined markers specific to embryonic stem cells (ESCs). I designed primers specific to stem cell-associated transcription factors, then tested their expression on chicken embryos incubated for two days. After that I used the primers to analyze the expression profile of the cultured PGCs obtained by the aforementioned method.</w:t>
      </w:r>
      <w:r>
        <w:rPr>
          <w:color w:val="000000"/>
          <w:sz w:val="24"/>
          <w:szCs w:val="24"/>
        </w:rPr>
        <w:br/>
        <w:t xml:space="preserve">I also examined the expression of the marker genes in the right and left gonads of embryos incubated for nine days. The expression is asymmetric in both sexes and there is a significant difference between females and males regarding the difference of the expression of OCT4 and VASA in the left and right gonads.</w:t>
      </w:r>
      <w:r>
        <w:rPr>
          <w:color w:val="000000"/>
          <w:sz w:val="24"/>
          <w:szCs w:val="24"/>
        </w:rPr>
        <w:br/>
        <w:t xml:space="preserve">In the future we are planning to investigate the role of miRNAs in the differentiation of chicken germ cells and to profile the expression of stem cell specific miRNAs in bilateral gonads.</w:t>
      </w:r>
      <w:r>
        <w:rPr>
          <w:color w:val="000000"/>
          <w:sz w:val="24"/>
          <w:szCs w:val="24"/>
        </w:rPr>
        <w:br/>
        <w:t xml:space="preserve">The expression pattern of the PGCs enables us to determine whether the long term culture or the freezing and thawing affect the cells. The obtained knowledge can be used to maintain the PGCs of our native chicken breeds in an undifferentiated state and therefore preserve their genetic material.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45303">
    <w:multiLevelType w:val="hybridMultilevel"/>
    <w:lvl w:ilvl="0" w:tplc="43653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45303">
    <w:abstractNumId w:val="38145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65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