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SZABÓ</w:t>
            </w:r>
          </w:p>
          <w:p w:rsidR="00C275A3" w:rsidRDefault="00A96AEC" w:rsidP="00C275A3">
            <w:pPr>
              <w:pStyle w:val="Hallgatokepzes"/>
            </w:pPr>
            <w:r>
              <w:t>Biochemical engineer</w:t>
            </w:r>
            <w:r>
              <w:br/>
            </w:r>
            <w:r w:rsidR="00E77B23">
              <w:t>MSc, 4. semester</w:t>
            </w:r>
          </w:p>
          <w:p w:rsidR="00C265CE" w:rsidRPr="009E5FF1" w:rsidRDefault="00E77B23" w:rsidP="00BA6BAF">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Szilveszter Gergely PhD</w:t>
            </w:r>
          </w:p>
          <w:p w:rsidR="00DB4822" w:rsidRDefault="00DB4822" w:rsidP="00BA6BAF">
            <w:pPr>
              <w:pStyle w:val="Konzulensektitulus"/>
            </w:pPr>
            <w:r w:rsidRPr="00DB4822">
              <w:t>associate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heat-treated cultivation medium for mammalian cells with infrared spectroscopic and preparative qualification methods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mAb; CHO; Design of Experiments; Multivariate analysis; PAT</w:t>
      </w:r>
      <w:r>
        <w:t xml:space="preserve"/>
      </w:r>
    </w:p>
    <w:p>
      <w:pPr>
        <w:widowControl w:val="on"/>
        <w:pBdr/>
        <w:spacing w:before="240" w:after="240" w:line="240" w:lineRule="auto"/>
        <w:ind w:left="0" w:right="0"/>
        <w:jc w:val="left"/>
      </w:pPr>
      <w:r>
        <w:rPr>
          <w:color w:val="000000"/>
          <w:sz w:val="24"/>
          <w:szCs w:val="24"/>
        </w:rPr>
        <w:t xml:space="preserve">Most recombinant proteins undergo complicated posttranslational modifications before gaining their active form. The production of such biopharmaceuticals often requires the use of mammalian host cells, which are sensitive to environmental changes. A complex cultivation medium provides the physiological condition for the cells during the biomanufacturing process. A critical aspect is the selection and monitoring of raw materials, as poor media quality can lead to serious financial loss.</w:t>
      </w:r>
      <w:r>
        <w:rPr>
          <w:color w:val="000000"/>
          <w:sz w:val="24"/>
          <w:szCs w:val="24"/>
        </w:rPr>
        <w:br/>
        <w:t xml:space="preserve">A media powder for Chinese hamster ovary (CHO) cells was investigated regarding its response to heat effects of different lengths and temperatures. The heat treatments were performed using a design of experiments (DoE) approach. Spectra of the treated powders were collected to compare the sample groups using VIS-NIR, FT-NIR and FT-IR spectrophotometers.</w:t>
      </w:r>
      <w:r>
        <w:rPr>
          <w:color w:val="000000"/>
          <w:sz w:val="24"/>
          <w:szCs w:val="24"/>
        </w:rPr>
        <w:br/>
        <w:t xml:space="preserve">In order to evaluate the impact of the media treatment on the growth rate and recombinant protein production of CHO cells, shake flask cultivation experiments were carried out using the media powder analyzed in the study. These results combined with the preprocessed and derivate spectra enabled to create a quantitative calibration to investigate the effects of heat treatments.</w:t>
      </w:r>
      <w:r>
        <w:rPr>
          <w:color w:val="000000"/>
          <w:sz w:val="24"/>
          <w:szCs w:val="24"/>
        </w:rPr>
        <w:br/>
        <w:t xml:space="preserve">The results demonstrate that the analyzed media powder undergoes spectroscopically recognizable changes due to heat treatment. Moreover, the heat-induced changes of the medium affect cell culture performance. In the future we are planning to use NMR spectroscopy in order to identify the chemical changes of the media components.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13434">
    <w:multiLevelType w:val="hybridMultilevel"/>
    <w:lvl w:ilvl="0" w:tplc="700245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13434">
    <w:abstractNumId w:val="446134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06433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