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VARGA</w:t>
            </w:r>
          </w:p>
          <w:p w:rsidR="00C275A3" w:rsidRDefault="00A96AEC" w:rsidP="00C275A3">
            <w:pPr>
              <w:pStyle w:val="Hallgatokepzes"/>
            </w:pPr>
            <w:r>
              <w:t>bioengineer</w:t>
            </w:r>
            <w:r>
              <w:br/>
            </w:r>
            <w:r w:rsidR="00E77B23">
              <w:t>BSc, 7. semester</w:t>
            </w:r>
          </w:p>
          <w:p w:rsidR="00C265CE" w:rsidRPr="009E5FF1" w:rsidRDefault="00E77B23" w:rsidP="00BA6BAF">
            <w:pPr>
              <w:pStyle w:val="Hallgatointezmeny-kar"/>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Edit Székely PhD</w:t>
            </w:r>
          </w:p>
          <w:p w:rsidR="00DB4822" w:rsidRDefault="00DB4822" w:rsidP="00BA6BAF">
            <w:pPr>
              <w:pStyle w:val="Konzulensektitulus"/>
            </w:pPr>
            <w:r w:rsidRPr="00DB4822">
              <w:t>associate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Biocatalyzed kinetic resolution of 1-phenylethanol at atmospheric pressure and in supercritical carbon dioxide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enantiomer separation; Candida antarctica lipase B; esterification; triglycerides, natural oils</w:t>
      </w:r>
      <w:r>
        <w:t xml:space="preserve"/>
      </w:r>
    </w:p>
    <w:p>
      <w:pPr>
        <w:widowControl w:val="on"/>
        <w:pBdr/>
        <w:spacing w:before="240" w:after="240" w:line="240" w:lineRule="auto"/>
        <w:ind w:left="0" w:right="0"/>
        <w:jc w:val="left"/>
      </w:pPr>
      <w:r>
        <w:rPr>
          <w:color w:val="000000"/>
          <w:sz w:val="24"/>
          <w:szCs w:val="24"/>
        </w:rPr>
        <w:t xml:space="preserve">Nowadays there is growing interest for the preparation of enantiomerically pure compounds in the pharmaceutical, agrochemical and food industries. General way to obtain pure enantiomers of secondary alcohols is lipase-catalyzed kinetic resolution of the racemic alcohols. Traditionally, kinetic resolution of racemic alcohols is carried out through enantioselective esterification using synthetic esterification reagents. Synthetic acyl-donors might be replaced with natural oils, which can be recovered from plants by supercritical carbon dioxide extraction with high selectivity. By using natural oils as acyl-donors and enzymes as reaction catalysts, it is possible to produce pure alcohol-enantiomers with a more environmentally benign technology.</w:t>
      </w:r>
      <w:r>
        <w:rPr>
          <w:color w:val="000000"/>
          <w:sz w:val="24"/>
          <w:szCs w:val="24"/>
        </w:rPr>
        <w:br/>
        <w:t xml:space="preserve">My objective was to investigate the biocatalyzed kinetic resolution of racemic 1-phenylethanol as a model reaction at different conditions. Immobilized Candida antarctica lipase B enzyme was used as the catalyst. Experiments were performed at atmospheric pressure in n-hexane, or neat, and in supercritical carbon dioxide at 10 MPa pressure and a temperature of 40°C respectively. Glycerol triacetate, glycerol tributyrate and natural oils (pumpkin oil, corn germ oil, and soybean oil) were applied as esterification agents. Regarding the enantiomer separation, all of the esterification agents proved to be effective: 99% enantiomeric excess (ee) was obtained for the remaining alcohol at atmospheric pressure. Since the acyl-donor was in large excess at all conditions, the only limiting component of the reaction was the secondary alcohol, so the kinetic of the reaction was described by the Michaelis-Menten model. The reaction rate of the resolution was influenced by the applied acyl-donor: the highest reaction rate was obtained by using glycerol tributyrate.</w:t>
      </w:r>
      <w:r>
        <w:rPr>
          <w:color w:val="000000"/>
          <w:sz w:val="24"/>
          <w:szCs w:val="24"/>
        </w:rPr>
        <w:br/>
        <w:t xml:space="preserve">In addition, the reaction was investigated in supercritical carbon dioxide using glycerol triacetate and corn germ oil as acyl-donors. In the case of glycerol triacetate 85-99% ee values were obtained with high yield (80-99%) for the remainig alcohol. Corn germ oil also proved to be efficient esterification agent, the equilibrium ee value of the remaining alcohol was 87 % at 93 % conversion.</w:t>
      </w:r>
      <w:r>
        <w:rPr>
          <w:color w:val="000000"/>
          <w:sz w:val="24"/>
          <w:szCs w:val="24"/>
        </w:rPr>
        <w:br/>
        <w:t xml:space="preserve">Optimization of the reaction conditions makes possible to perform the kinetic resolution in supercritical carbon dioxide applying natural oils as esterification agents. Using supercritical carbon dioxide might also be advantageous in substrate – product separation by simple pressure drop.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172339">
    <w:multiLevelType w:val="hybridMultilevel"/>
    <w:lvl w:ilvl="0" w:tplc="99870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172339">
    <w:abstractNumId w:val="881723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5388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