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MOLNÁR</w:t>
            </w:r>
          </w:p>
          <w:p w:rsidR="00C275A3" w:rsidRDefault="00A96AEC" w:rsidP="00C275A3">
            <w:pPr>
              <w:pStyle w:val="Hallgatokepzes"/>
            </w:pPr>
            <w:r>
              <w:t>Bioengineering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Dénes Zalai</w:t>
            </w:r>
          </w:p>
          <w:p w:rsidR="00DB4822" w:rsidRDefault="00DB4822" w:rsidP="00E11062">
            <w:pPr>
              <w:pStyle w:val="Konzulensek"/>
            </w:pPr>
            <w:r w:rsidRPr="00DB4822">
              <w:t>Research and Development Engineer,  Chemical Works of Gedeon Richter Plc.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Productivity control of monoclonal antibody-producing CHO cell lines using different feeding strategies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fed-batch;bioreactor;mammalian cell;Chinese Hamster Ovary;specific productivity</w:t>
      </w:r>
      <w:r>
        <w:t xml:space="preserve"/>
      </w:r>
    </w:p>
    <w:p>
      <w:pPr>
        <w:widowControl w:val="on"/>
        <w:pBdr/>
        <w:spacing w:before="240" w:after="240" w:line="240" w:lineRule="auto"/>
        <w:ind w:left="0" w:right="0"/>
        <w:jc w:val="left"/>
      </w:pPr>
      <w:r>
        <w:rPr>
          <w:color w:val="000000"/>
          <w:sz w:val="24"/>
          <w:szCs w:val="24"/>
        </w:rPr>
        <w:t xml:space="preserve">The demand for recombinant protein therapeutics have substantially increased in the last two decades. Nearly 70% of all these therapeutics are produced in Chinese Hamster Ovary (CHO) cells. Numerous studies have shown that these proteins are well-usable for therapeutic purposes. However, the continuous improvement of the production technology is necessary mostly for economic reasons. The main target is to achieve high product-titer without deterioration of the product quality.</w:t>
      </w:r>
      <w:r>
        <w:rPr>
          <w:color w:val="000000"/>
          <w:sz w:val="24"/>
          <w:szCs w:val="24"/>
        </w:rPr>
        <w:br/>
        <w:t xml:space="preserve">The productivity of mammalian cells can be controlled with optimization of the culture conditions and using an appropriate feeding strategy – which is of great importance in recombinant protein production. In this study, two CHO cell line clones (a and b) were investigated in fed-batch cultures. Seven experiments in two experimental circles were performed. The essential amino acids were fed separately. Our target was to compare the physiology and the productivity of the cells. In case of amino acid batching the effects of two feeding-strategies (bolus vs. continuous) were compared. For continuous-feeding peristaltic pumps were used. Control of the specific productivity (qp) by inducing nutritional limitations was also part of an experiment.</w:t>
      </w:r>
      <w:r>
        <w:rPr>
          <w:color w:val="000000"/>
          <w:sz w:val="24"/>
          <w:szCs w:val="24"/>
        </w:rPr>
        <w:br/>
        <w:t xml:space="preserve">The physiology, the productivity of the cells and the two feeding-strategies were compared based on the first experimental circle. In contrast with the bolus-feeding of amino acids, higher qp value was achieved with the continuous-feeding. The qp value decreased in case of bolus-feeding. It may have caused by the sharp increase of the osmolality.</w:t>
      </w:r>
      <w:r>
        <w:rPr>
          <w:color w:val="000000"/>
          <w:sz w:val="24"/>
          <w:szCs w:val="24"/>
        </w:rPr>
        <w:br/>
        <w:t xml:space="preserve">In the second experimental circle only continuous feeding were used. The revolution of the batching pump of essential amino acids was varied throughout the experiments. The signal of the oxygen Mass Flow Controller (O2 MFC) was used as the indicator of cell-breathing. This signal determined the revolution of the pumps. The curve of the O2 MFC and the curve of the qp followed a similar trend. The decrease of the curves may have caused by the depletion of tyrosine which is an essential amino acid for the cells. NMR spectroscopy was used for confirmation. The tyrosine limitation was resolved by increasing the batching of amino acids - in case of clone a.</w:t>
      </w:r>
      <w:r>
        <w:rPr>
          <w:color w:val="000000"/>
          <w:sz w:val="24"/>
          <w:szCs w:val="24"/>
        </w:rPr>
        <w:br/>
        <w:t xml:space="preserve">In summary, we have developed a fed-batch strategy to control specific productivity by inducing and resolving nutrition limitation in fed-batch cultures - in case of clone 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62072">
    <w:multiLevelType w:val="hybridMultilevel"/>
    <w:lvl w:ilvl="0" w:tplc="80041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62072">
    <w:abstractNumId w:val="89562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927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