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FLÓRA NAGY</w:t>
            </w:r>
          </w:p>
          <w:p w:rsidR="00C275A3" w:rsidRDefault="00A96AEC" w:rsidP="00C275A3">
            <w:pPr>
              <w:pStyle w:val="Hallgatokepzes"/>
            </w:pPr>
            <w:r>
              <w:t>Biochemical engineer</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Poppe</w:t>
            </w:r>
          </w:p>
          <w:p w:rsidR="00DB4822" w:rsidRDefault="00DB4822" w:rsidP="00E11062">
            <w:pPr>
              <w:pStyle w:val="Konzulensek"/>
            </w:pPr>
            <w:r w:rsidRPr="00DB4822">
              <w:t>professor, BME VBK</w:t>
            </w:r>
          </w:p>
        </w:tc>
      </w:tr>
      <w:tr w:rsidR="00DB4822" w:rsidTr="00DB4822">
        <w:tc>
          <w:tcPr>
            <w:tcW w:w="9854" w:type="dxa"/>
          </w:tcPr>
          <w:p w:rsidR="00DB4822" w:rsidRPr="00DB4822" w:rsidRDefault="00DB4822" w:rsidP="004D7940">
            <w:pPr>
              <w:pStyle w:val="Konzulensek"/>
            </w:pPr>
            <w:r w:rsidRPr="00DB4822">
              <w:t>Diána Weiser</w:t>
            </w:r>
          </w:p>
          <w:p w:rsidR="00DB4822" w:rsidRDefault="00DB4822" w:rsidP="00E11062">
            <w:pPr>
              <w:pStyle w:val="Konzulensek"/>
            </w:pPr>
            <w:r w:rsidRPr="00DB4822">
              <w:t>PhD. student,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functionalized silica nanoparticles for preparation of new enzyme aggregates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enzyme immobilization, CLEAs, silica nanoparticles, experimental design</w:t>
      </w:r>
      <w:r>
        <w:t xml:space="preserve"/>
      </w:r>
    </w:p>
    <w:p>
      <w:pPr>
        <w:widowControl w:val="on"/>
        <w:pBdr/>
        <w:spacing w:before="240" w:after="240" w:line="240" w:lineRule="auto"/>
        <w:ind w:left="0" w:right="0"/>
        <w:jc w:val="left"/>
      </w:pPr>
      <w:r>
        <w:rPr>
          <w:color w:val="000000"/>
          <w:sz w:val="24"/>
          <w:szCs w:val="24"/>
        </w:rPr>
        <w:t xml:space="preserve">In my TDK work I developed a new method for enzyme immobilization, combining the formation of silica nanoparticles with CLEAs (cross-linked enzyme aggregates) technology.</w:t>
      </w:r>
      <w:r>
        <w:rPr>
          <w:color w:val="000000"/>
          <w:sz w:val="24"/>
          <w:szCs w:val="24"/>
        </w:rPr>
        <w:br/>
        <w:t xml:space="preserve">The principle of the CLEAs method is the following: after precipitation of the enzyme molecules, covalent bonds are formed between the side chains of amino acids with the help of a bifunctional reagent. The method is very simple, almost successful for any enzyme, but the stability and mechanical properties of the enzyme preparation are poor.</w:t>
      </w:r>
      <w:r>
        <w:rPr>
          <w:color w:val="000000"/>
          <w:sz w:val="24"/>
          <w:szCs w:val="24"/>
        </w:rPr>
        <w:br/>
        <w:t xml:space="preserve">Silica nanoparticles are able to immobilize enzymes effectively after appropriate functionalization, but their treatment and recovery are difficult and uneconomical because of their small size.</w:t>
      </w:r>
      <w:r>
        <w:rPr>
          <w:color w:val="000000"/>
          <w:sz w:val="24"/>
          <w:szCs w:val="24"/>
        </w:rPr>
        <w:br/>
        <w:t xml:space="preserve">However, combining the above mentioned two methods a hybrid (we call it nanohybrid) matrix can be formed, which alloys universal adaptability of the CLEAs method with significantly better mechanical and morphological properties of silica nanoparticles. On one hand, bifunctional epoxides used in the CLEAs method can be reacted with any kind of amino acid side-chains, making our matrix able to fix practically any kind of enzymes. On the other hand, significantly better mechanical and morphological properties can be obtained compared to the enzyme preparations produced by conventional CLEAs technique, consisting purely of enzymes.</w:t>
      </w:r>
      <w:r>
        <w:rPr>
          <w:color w:val="000000"/>
          <w:sz w:val="24"/>
          <w:szCs w:val="24"/>
        </w:rPr>
        <w:br/>
        <w:t xml:space="preserve">In the present work the effect of nanoparticle size, surface and cross-linking agents on biocatalyst activity were investigated. The new nano-hybrid matrix system was used for two different enzymes.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535271">
    <w:multiLevelType w:val="hybridMultilevel"/>
    <w:lvl w:ilvl="0" w:tplc="39084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535271">
    <w:abstractNumId w:val="445352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82815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