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DRÁVAVÖLGYI</w:t>
            </w:r>
          </w:p>
          <w:p w:rsidR="00C275A3" w:rsidRDefault="00A96AEC" w:rsidP="00C275A3">
            <w:pPr>
              <w:pStyle w:val="Hallgatokepzes"/>
            </w:pPr>
            <w:r>
              <w:t>Engineer in Pharmaceutical Industry</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Marosi</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Purity investigations of solid dispersions of spironolactone prepared using continuous technologies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pharmaceutical technology; continuous technologies; solid dispersions; melt extrusion; electrospinning</w:t>
      </w:r>
      <w:r>
        <w:t xml:space="preserve"/>
      </w:r>
    </w:p>
    <w:p>
      <w:pPr>
        <w:widowControl w:val="on"/>
        <w:pBdr/>
        <w:spacing w:before="240" w:after="240" w:line="240" w:lineRule="auto"/>
        <w:ind w:left="0" w:right="0"/>
        <w:jc w:val="left"/>
      </w:pPr>
      <w:r>
        <w:rPr>
          <w:color w:val="000000"/>
          <w:sz w:val="24"/>
          <w:szCs w:val="24"/>
        </w:rPr>
        <w:t xml:space="preserve">Nowadays one of the biggest challenges for the pharmaceutical companies is to adapt to the intensifying competition on the market while complying with the increasingly stringent drug regulatory directives. As a result of competition, leading pharmaceutical companies emphasize the exploitation of innovation opportunities. One of these is the application of continuous technologies, which have economic as well as technological advantages. </w:t>
      </w:r>
    </w:p>
    <w:p>
      <w:pPr>
        <w:widowControl w:val="on"/>
        <w:pBdr/>
        <w:spacing w:before="240" w:after="240" w:line="240" w:lineRule="auto"/>
        <w:ind w:left="0" w:right="0"/>
        <w:jc w:val="left"/>
      </w:pPr>
      <w:r>
        <w:rPr>
          <w:color w:val="000000"/>
          <w:sz w:val="24"/>
          <w:szCs w:val="24"/>
        </w:rPr>
        <w:t xml:space="preserve">Melt extrusion (ME) has a great history in polymer industry. In the past few decades, this continuous technology was applied in pharmaceutical industry, particularly to prepare drug-loaded solid dispersion systems. As a result, several commercial ME products have been successfully marketed (e.g. Kaletra, Isoptin SR-E). Despite various advantages the biggest challenge for the application of ME is the degradation of drug owing to the thermal and shear stress that occur during the extrusion process. These stresses decisively determine the degradation and pharmacokinetics profile of the pharmaceutical product.</w:t>
      </w:r>
    </w:p>
    <w:p>
      <w:pPr>
        <w:widowControl w:val="on"/>
        <w:pBdr/>
        <w:spacing w:before="240" w:after="240" w:line="240" w:lineRule="auto"/>
        <w:ind w:left="0" w:right="0"/>
        <w:jc w:val="left"/>
      </w:pPr>
      <w:r>
        <w:rPr>
          <w:color w:val="000000"/>
          <w:sz w:val="24"/>
          <w:szCs w:val="24"/>
        </w:rPr>
        <w:t xml:space="preserve">The pharmaceutical viability of ME is proven by recent studies and papers from our department. Our goal was to ensure an enhanced dissolution rate of poorly water-soluble drugs. In this study we investigated the purity profile of such possible pharmaceutical products.</w:t>
      </w:r>
    </w:p>
    <w:p>
      <w:pPr>
        <w:widowControl w:val="on"/>
        <w:pBdr/>
        <w:spacing w:before="240" w:after="240" w:line="240" w:lineRule="auto"/>
        <w:ind w:left="0" w:right="0"/>
        <w:jc w:val="left"/>
      </w:pPr>
      <w:r>
        <w:rPr>
          <w:color w:val="000000"/>
          <w:sz w:val="24"/>
          <w:szCs w:val="24"/>
        </w:rPr>
        <w:t xml:space="preserve">The main aim of my study was to analyse how and to which extent the purity profile of melt extruded formulations could be influenced through the modification of process parameters and by various additives. In addition, we investigated the thermal behavior of molecularly dispersed drug-loaded systems in detail. These results can draw a conclusion about the behavior of the ME system; thus, the extrusion process can be planned in advance.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34700">
    <w:multiLevelType w:val="hybridMultilevel"/>
    <w:lvl w:ilvl="0" w:tplc="70862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34700">
    <w:abstractNumId w:val="384347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03215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