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DANIEL KOVÁCS</w:t>
            </w:r>
          </w:p>
          <w:p w:rsidR="00C275A3" w:rsidRDefault="00A96AEC" w:rsidP="00C275A3">
            <w:pPr>
              <w:pStyle w:val="Hallgatokepzes"/>
            </w:pPr>
            <w:r>
              <w:t>Engineering in Pharmaceutical Industry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Judith Molnár-Tóth, PhD</w:t>
            </w:r>
          </w:p>
          <w:p w:rsidR="00DB4822" w:rsidRDefault="00DB4822" w:rsidP="00E11062">
            <w:pPr>
              <w:pStyle w:val="Konzulensek"/>
            </w:pPr>
            <w:r w:rsidRPr="00DB4822">
              <w:t>researcher,  Servier Research Institute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Zoltán Mucsi, PhD</w:t>
            </w:r>
          </w:p>
          <w:p w:rsidR="00DB4822" w:rsidRDefault="00DB4822" w:rsidP="00E11062">
            <w:pPr>
              <w:pStyle w:val="Konzulensek"/>
            </w:pPr>
            <w:r w:rsidRPr="00DB4822">
              <w:t>senior researcher,  Servier Research Institute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1,7-electrocyclization reaction of azomethine-ylides generated from 2-heteroaryl-benzaldehydes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2-Heteroaryl-benzaldehydes; azomethine-ylides; 1,7-Electrocyclization reactions; benzazepine derivates; quantum chemical calculations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During my scientific work – what I have done in Servier Research Institute – novel quinoline, isoquinoline and naphtalene containing hetrerocycles were produced by 1,7-electrocyclic reactions.</w:t>
      </w:r>
      <w:r>
        <w:rPr>
          <w:color w:val="000000"/>
          <w:sz w:val="24"/>
          <w:szCs w:val="24"/>
        </w:rPr>
        <w:br/>
        <w:t xml:space="preserve">        The 1,7-electrocyclization reactions often offer a selective and efficient route to produce seven membered ring systems. These reactions also have an excellent synthetic potency to synthetise the pharmaceutically important target benzazepines.</w:t>
      </w:r>
      <w:r>
        <w:rPr>
          <w:color w:val="000000"/>
          <w:sz w:val="24"/>
          <w:szCs w:val="24"/>
        </w:rPr>
        <w:br/>
        <w:t xml:space="preserve">        The electrocyclization reactions of indole had already been studied previously in our Institute. During the reaction of indolyl-aldehydes and the N-substituted-α-amino acids beside the 1,7-electrocyclization the 1,5 type of electrocyclization reaction was also observed. As a continuation of this work it was proved to be interesting to examine the same reaction in the case of quinoline, isoquinoline and naphtalene.</w:t>
      </w:r>
      <w:r>
        <w:rPr>
          <w:color w:val="000000"/>
          <w:sz w:val="24"/>
          <w:szCs w:val="24"/>
        </w:rPr>
        <w:br/>
        <w:t xml:space="preserve">        My task was to examine the ring closing reactions of the in situ generated α,β:γ,δ-unsaturated, N-substituted, nonstabilized azomethine-ylides prepared by decarboxilative condensations of N-substituted-α-amino acids and quinolyl-, isoquinolyl- and napthyl-benzaldehydes. I have also examined the reactivity of these aldehydes in electrocyclic reactions.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77803">
    <w:multiLevelType w:val="hybridMultilevel"/>
    <w:lvl w:ilvl="0" w:tplc="284265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77803">
    <w:abstractNumId w:val="162778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76398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