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FARKAS</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Kun Phd</w:t>
            </w:r>
          </w:p>
          <w:p w:rsidR="00DB4822" w:rsidRDefault="00DB4822" w:rsidP="00E11062">
            <w:pPr>
              <w:pStyle w:val="Konzulensek"/>
            </w:pPr>
            <w:r w:rsidRPr="00DB4822">
              <w:t>head of department associate professor, KRE ÁJK</w:t>
            </w:r>
          </w:p>
        </w:tc>
      </w:tr>
      <w:tr w:rsidR="00DB4822" w:rsidTr="00DB4822">
        <w:tc>
          <w:tcPr>
            <w:tcW w:w="9854" w:type="dxa"/>
          </w:tcPr>
          <w:p w:rsidR="00DB4822" w:rsidRPr="00DB4822" w:rsidRDefault="00DB4822" w:rsidP="004D7940">
            <w:pPr>
              <w:pStyle w:val="Konzulensek"/>
            </w:pPr>
            <w:r w:rsidRPr="00DB4822">
              <w:t>Aniko Grad-Gyenge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 position of the leader - on cross road of civil and labour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essay's topic , namely the legal status of leaders, refers to the comprehensive introduction of this issue. I strived to emphasize it in the sructure of the paper and I managed to give a clear, scientifically grounded picture about current regulation of civil and labour law relating to leaders. The duality of this system and unsolved prolems based on it.</w:t>
      </w:r>
    </w:p>
    <w:p>
      <w:pPr>
        <w:widowControl w:val="on"/>
        <w:pBdr/>
        <w:spacing w:before="240" w:after="240" w:line="240" w:lineRule="auto"/>
        <w:ind w:left="0" w:right="0"/>
        <w:jc w:val="left"/>
      </w:pPr>
      <w:r>
        <w:rPr>
          <w:color w:val="000000"/>
          <w:sz w:val="24"/>
          <w:szCs w:val="24"/>
        </w:rPr>
        <w:t xml:space="preserve">My choice was based on the fact that it's an absolutely relevant legal problem and my personal interest in the scope of Civil and Labour Law. The structure of Civil Law has changed due to the new Civil Code was introduced/ was entried to force. Economical Law was incorporated to the Code which had a great influence on the legal status of leaders, the genezis and liquidation of their relationship, the issue of liability, the role of predictibility from the aspect of enforcement of Labour Law. I aspired to explore the previously outlined ,essential problems and give proposal solutions for them.</w:t>
      </w:r>
    </w:p>
    <w:p>
      <w:pPr>
        <w:widowControl w:val="on"/>
        <w:pBdr/>
        <w:spacing w:before="240" w:after="240" w:line="240" w:lineRule="auto"/>
        <w:ind w:left="0" w:right="0"/>
        <w:jc w:val="left"/>
      </w:pPr>
      <w:r>
        <w:rPr>
          <w:color w:val="000000"/>
          <w:sz w:val="24"/>
          <w:szCs w:val="24"/>
        </w:rPr>
        <w:t xml:space="preserve">I analyze the problem through the node of the two regulative systems and demonstrate the duality of it including similarities and differences. I use jurisprudences to make it more impressive. I put a great emphasize on the comparison of different opinions of Labour and Civil experts in an analytical way. My questions are the questions of a practising lawyer.</w:t>
      </w:r>
    </w:p>
    <w:p>
      <w:pPr>
        <w:widowControl w:val="on"/>
        <w:pBdr/>
        <w:spacing w:before="240" w:after="240" w:line="240" w:lineRule="auto"/>
        <w:ind w:left="0" w:right="0"/>
        <w:jc w:val="left"/>
      </w:pPr>
      <w:r>
        <w:rPr>
          <w:color w:val="000000"/>
          <w:sz w:val="24"/>
          <w:szCs w:val="24"/>
        </w:rPr>
        <w:t xml:space="preserve">I used the method of source analyses in my specialized literature.</w:t>
      </w:r>
    </w:p>
    <w:p>
      <w:pPr>
        <w:widowControl w:val="on"/>
        <w:pBdr/>
        <w:spacing w:before="240" w:after="240" w:line="240" w:lineRule="auto"/>
        <w:ind w:left="0" w:right="0"/>
        <w:jc w:val="left"/>
      </w:pPr>
      <w:r>
        <w:rPr>
          <w:color w:val="000000"/>
          <w:sz w:val="24"/>
          <w:szCs w:val="24"/>
        </w:rPr>
        <w:t xml:space="preserve">During my research I've also studied</w:t>
      </w:r>
      <w:r>
        <w:rPr>
          <w:color w:val="000000"/>
          <w:sz w:val="24"/>
          <w:szCs w:val="24"/>
        </w:rPr>
        <w:br/>
        <w:t xml:space="preserve">rules of conflict of interest</w:t>
      </w:r>
      <w:r>
        <w:rPr>
          <w:color w:val="000000"/>
          <w:sz w:val="24"/>
          <w:szCs w:val="24"/>
        </w:rPr>
        <w:br/>
        <w:t xml:space="preserve">rules of compensation formulated by Civil Law</w:t>
      </w:r>
      <w:r>
        <w:rPr>
          <w:color w:val="000000"/>
          <w:sz w:val="24"/>
          <w:szCs w:val="24"/>
        </w:rPr>
        <w:br/>
        <w:t xml:space="preserve">types of damage</w:t>
      </w:r>
      <w:r>
        <w:rPr>
          <w:color w:val="000000"/>
          <w:sz w:val="24"/>
          <w:szCs w:val="24"/>
        </w:rPr>
        <w:br/>
        <w:t xml:space="preserve">the role of predictibility in case of the extent of liability</w:t>
      </w:r>
      <w:r>
        <w:rPr>
          <w:color w:val="000000"/>
          <w:sz w:val="24"/>
          <w:szCs w:val="24"/>
        </w:rPr>
        <w:br/>
        <w:t xml:space="preserve">It was necessary due to the interpretation of the scientific sources.</w:t>
      </w:r>
    </w:p>
    <w:p>
      <w:pPr>
        <w:widowControl w:val="on"/>
        <w:pBdr/>
        <w:spacing w:before="240" w:after="240" w:line="240" w:lineRule="auto"/>
        <w:ind w:left="0" w:right="0"/>
        <w:jc w:val="left"/>
      </w:pPr>
      <w:r>
        <w:rPr>
          <w:color w:val="000000"/>
          <w:sz w:val="24"/>
          <w:szCs w:val="24"/>
        </w:rPr>
        <w:t xml:space="preserve">As closing remarks I would like to suggest a unified regulative system avoiding such kind of problems . Maybe it's not neccesary the modification of acts but a legislative resolution would be enough.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67077">
    <w:multiLevelType w:val="hybridMultilevel"/>
    <w:lvl w:ilvl="0" w:tplc="82551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67077">
    <w:abstractNumId w:val="89867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899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