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NAGY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Stipta Prof</w:t>
            </w:r>
          </w:p>
          <w:p w:rsidR="00DB4822" w:rsidRDefault="00DB4822" w:rsidP="00E11062">
            <w:pPr>
              <w:pStyle w:val="Konzulensek"/>
            </w:pPr>
            <w:r w:rsidRPr="00DB4822">
              <w:t>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Thoughts about the copyholder issue in Transsylvania on the basis of a conversation between Miklós Wesselényi and Elek Dósa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Elek Dósa, the noted Transilvanian jurist has been known in the history as the conservative ideologist of the priviliged Sekler nobility. In my opinion, this conception is wrong, this negative judgement is based on the misunderstood press debate, appeard in 1842.</w:t>
      </w:r>
      <w:r>
        <w:rPr>
          <w:color w:val="000000"/>
          <w:sz w:val="24"/>
          <w:szCs w:val="24"/>
        </w:rPr>
        <w:br/>
        <w:t xml:space="preserve">The relationship of Elek Dósa and Miklós Wesselényi, the effect of their opinions on each other, furthermore their dispute about the issue of copyholder „úrbér” is the unexplored discipline of the history of public law and jurisprudence. Even the most significant researchers of Wesselényi do not advert about this debate.</w:t>
      </w:r>
      <w:r>
        <w:rPr>
          <w:color w:val="000000"/>
          <w:sz w:val="24"/>
          <w:szCs w:val="24"/>
        </w:rPr>
        <w:br/>
        <w:t xml:space="preserve">In my study I am trying to reconstruct Elek Dósa’s real standpoint genuinely and examine the opinion of the significant Transilvanian politician, Miklós Wesselény. I study how a contemporary jurist saw the issue of the liberation of serfs and how a statesman, who were well aware of the local conditions, approached the issue of copyholder. The most significant conclusions of the study are based on Transivanian archival sources (the most of them have been unexplored and unknown so far). The most important sources of my study were the political essays of Miklós Wesselényi and the fonds which contain Elek Dósa’s personal material.</w:t>
      </w:r>
      <w:r>
        <w:rPr>
          <w:color w:val="000000"/>
          <w:sz w:val="24"/>
          <w:szCs w:val="24"/>
        </w:rPr>
        <w:br/>
        <w:t xml:space="preserve">A friendship forned between Elek Dósa and Mikós Wesselényi. They did not agree in the issue of copyholder, altough they had the same point of view about the root of the problem. Elek Dósa had a great affection on Miklós Wesselényi as well as on every contemporary Transilvanian and Hungarian politician, who was trying to solve the legal issues of Transylvania in the „Reform Era”.</w:t>
      </w:r>
      <w:r>
        <w:rPr>
          <w:color w:val="000000"/>
          <w:sz w:val="24"/>
          <w:szCs w:val="24"/>
        </w:rPr>
        <w:br/>
        <w:t xml:space="preserve">In the study I review Elek Dósa’s dogmatic theories and program, the issues about the special legal state of Seklerland „Székelyföld”, and the formation of Mikós Wesselényi’s opinion. In the beginning, Wesselény considered the regulation of copyholder the only solution, later he thought that this is the neccessary step for the etarnal redemption „örökváltság”. Finally he acknowledged the necessity of etarnal redemption in 1848. Wesselényi’s bravery and determination hurried the solution of the most serious social tension in the age of legal revolution in Transylvania. Altough Elek Dósa’s intellectual inspiration was the key for this change that affected the lives of hundreds of thousands. It was the jurists outstanding merit that he warned Wesselényi four years before Kossuth about the legal obstacles of the intorduction of copyholder and the inevitability of etarnal redemption.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65628">
    <w:multiLevelType w:val="hybridMultilevel"/>
    <w:lvl w:ilvl="0" w:tplc="45567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65628">
    <w:abstractNumId w:val="19265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63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