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SZÖGHY SZABOLCS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Boóc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orvos kártérítési felelőssége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orvosi felelősség jogi szabályozásának egyes irányait illetve az ahhoz kapcsolódó magyar és külföldi bírói jogban megjelenő egyes eseteket szeretném bemutatni, az orvosi műhibák szemszögéből.</w:t>
      </w:r>
      <w:r>
        <w:rPr>
          <w:color w:val="000000"/>
          <w:sz w:val="24"/>
          <w:szCs w:val="24"/>
        </w:rPr>
        <w:br/>
        <w:t xml:space="preserve">A tanulmány felépítését a generálistól a speciálisig rendszer szerint építettem fel, tehát az orvosi kártérítés alapját képző orvosi műhibafogalom tárgyalását illetve annak a kialakulás történetét láttam elsődleges tisztázandó szempontnak. Az orvosi műhibafogalom ismertetése után a kártérítési jog elengedhetetlen fogalmát a kár és a kártérítés viszonyrendszerét igyekeztem ismertetni. Az új Ptk. deliktuális és kontraktuális felelősségrendszer-bővülésének köszönhetően fontosnak tartom az orvos-beteg közötti viszony szabályait és annak tendenciáit ismertetni. Mivel az orvosi műhibákból eredő orvosi felelősség kérdése és kártérítési megoldásai bírósági határozatokon keresztül mutatható be a legszemléletesebben, így igyekeztem magam is konkrét jogeseteken keresztül ismertetni az orvosi kártérítési perekben legtöbbször előforduló problémákat, úgy, mint a szülészet-nőgyógyászati tevékenységgel okozott károk, a gyógyulási esély elvesztésének kártérítési értékelése, a tájékoztatás hibájából eredő károk illetve az idegen test testüregben hagyásával okozott kár.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32025">
    <w:multiLevelType w:val="hybridMultilevel"/>
    <w:lvl w:ilvl="0" w:tplc="18922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32025">
    <w:abstractNumId w:val="21632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005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