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DRAHOTA</w:t>
            </w:r>
          </w:p>
          <w:p w:rsidR="00C275A3" w:rsidRDefault="00A96AEC" w:rsidP="00C275A3">
            <w:pPr>
              <w:pStyle w:val="Hallgatokepzes"/>
            </w:pPr>
            <w:r>
              <w:t>Faculty of Law</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Petronella Deres Phd</w:t>
            </w:r>
          </w:p>
          <w:p w:rsidR="00DB4822" w:rsidRDefault="00DB4822" w:rsidP="00E11062">
            <w:pPr>
              <w:pStyle w:val="Konzulensek"/>
            </w:pPr>
            <w:r w:rsidRPr="00DB4822">
              <w:t>head of department 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Criminal law protection of cultural heritage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outstanding values originating from different cultures that have been preserved and are part of our cultural heritage are the memories of the characteristics of historical periods, the past and traditions of our country. In order to preserve these irreplaceable assets for future generations, they should be protected to a greater extent.</w:t>
      </w:r>
      <w:r>
        <w:rPr>
          <w:color w:val="000000"/>
          <w:sz w:val="24"/>
          <w:szCs w:val="24"/>
        </w:rPr>
        <w:br/>
        <w:t xml:space="preserve">During my research work I aimed to study the technical literature on the criminal defenceof cultural heritage intensively, to reveal shortcomings in the regulation and to summarize problems mentioned in the technical literature as well as to analyse suggestions for solutions. I wanted to approach the subject in the form of an empirical research, but I could not find a case in which someone had been convicted by a final court judgement in Hungary.</w:t>
      </w:r>
      <w:r>
        <w:rPr>
          <w:color w:val="000000"/>
          <w:sz w:val="24"/>
          <w:szCs w:val="24"/>
        </w:rPr>
        <w:br/>
        <w:t xml:space="preserve">Examining the historical development of cultural heritage protection primarily, I analysed the development of an integrated approach to cultural heritage protectionin Hungary and I found that the Act No. LXIV of 2001 on "Protection of Cultural Heritage" currently in force has been a big step forward; since it has established the concept of a single cultural heritage protection coveringthe protection of our archaeological heritage, monuments and cultural property. I raised problems related to the regulatory scope of criminal law; starting with questions concerning archaeological sites. Subsequently, I stated that the issue of art forgery is legally unclear which indicates the most common problem in the domestic legal system. I established that our existing regulations do not define and differentiate the concepts of forgery, replication and copying. As I see, legal regulation of these definitions has become urgent. In my opinion, art forgery should be presented in the Penal Code as an independent statutory definition. After raising these questions, I examined those suggestions for solutions defined in the technical literature that I considered relevant; namely providing the conditions for the activities of the certified experts, working out the legislation for art trade and establishing a database of artworks of uncertain origin.</w:t>
      </w:r>
      <w:r>
        <w:rPr>
          <w:color w:val="000000"/>
          <w:sz w:val="24"/>
          <w:szCs w:val="24"/>
        </w:rPr>
        <w:br/>
        <w:t xml:space="preserve">The aim of the present thesis is to raise awareness of this subject. I believe further distortion and defacement of our cultural heritage must be stopped to ensure that our values continue to preserve their inherent past secrets waiting to be discovered in the future, and to help them serve the connections and identity of our nation further 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306058">
    <w:multiLevelType w:val="hybridMultilevel"/>
    <w:lvl w:ilvl="0" w:tplc="391175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306058">
    <w:abstractNumId w:val="793060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85102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