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AGNES ORSOLYA JUHÁSZ </w:t>
            </w:r>
          </w:p>
          <w:p w:rsidR="00C275A3" w:rsidRDefault="00A96AEC" w:rsidP="00C275A3">
            <w:pPr>
              <w:pStyle w:val="Hallgatokepzes"/>
            </w:pPr>
            <w:r>
              <w:t>Law</w:t>
            </w:r>
            <w:r>
              <w:br/>
            </w:r>
            <w:r w:rsidR="00E77B23">
              <w:t>Unified, 6. semester</w:t>
            </w:r>
          </w:p>
          <w:p w:rsidR="00C265CE" w:rsidRPr="009E5FF1" w:rsidRDefault="00E77B23" w:rsidP="00C275A3">
            <w:pPr>
              <w:pStyle w:val="Hallgatokepzes"/>
              <w:rPr>
                <w:b/>
                <w:caps/>
              </w:rPr>
            </w:pPr>
            <w:r>
              <w:t>Károli Gáspár University of the Reformed Church in Hungary</w:t>
            </w:r>
            <w:r w:rsidR="00C275A3">
              <w:br/>
            </w:r>
            <w:r w:rsidR="00DB4822">
              <w:t>Faculty of Law</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Petronella Deres Phd</w:t>
            </w:r>
          </w:p>
          <w:p w:rsidR="00DB4822" w:rsidRDefault="00DB4822" w:rsidP="00E11062">
            <w:pPr>
              <w:pStyle w:val="Konzulensek"/>
            </w:pPr>
            <w:r w:rsidRPr="00DB4822">
              <w:t>head of department associate professor, KRE ÁJK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We cannot loose them. </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“Children and adolescents are not objects. Not statistical data or cases... They mean the future for us. We cannot lose them”. I chose Jo de Linde’s words as my motto because in my dissertation I will be introducing the special characteristics of the prosecutions of underage criminals, and the unique criminal tactics of their investigative actions. I will be focusing on these special characteristics over the regular process.</w:t>
      </w:r>
      <w:r>
        <w:rPr>
          <w:color w:val="000000"/>
          <w:sz w:val="24"/>
          <w:szCs w:val="24"/>
        </w:rPr>
        <w:br/>
        <w:t xml:space="preserve">In my dissertation I will be looking at the Criminal Code Section 16, which covers criminals who, at the time of crime, were older than the age of 12 but younger than 14. This complement was added to the term ’underage’ on 07/01/2013, and I think processing this subject in any form is current and useful. I started my research because I wanted to summarize the methods used in the criminal process against underage lawbreakers. I was trying to introduce my experiences that I gained over my criminal investigator years as well as my knowledge on forensic and criminal procedures, and research results. I was having conversations with well-known prosecutors, defenders, and forensic specialists, and received current information on the topic.</w:t>
      </w:r>
      <w:r>
        <w:rPr>
          <w:color w:val="000000"/>
          <w:sz w:val="24"/>
          <w:szCs w:val="24"/>
        </w:rPr>
        <w:br/>
        <w:t xml:space="preserve">After describing the relating terms, I will be introducing the minimal age that is required for conviction internationally. Next, you will be able to learn about rules that apply specifically to prosecutors, defenders and legal guardians. Besides the evidence tools and measure speciality you can read about the interrogations of underage criminals, which I completed with suggestions on criminal tactics. I am introducing that most recent laws are striving for more persistent rules such as the establishment of interrogating rooms for children.</w:t>
      </w:r>
      <w:r>
        <w:rPr>
          <w:color w:val="000000"/>
          <w:sz w:val="24"/>
          <w:szCs w:val="24"/>
        </w:rPr>
        <w:br/>
        <w:t xml:space="preserve">Regarding the forensic examinations, you can read about the capacity of discretion of criminal law, as well as the most recent statistical data.</w:t>
      </w:r>
      <w:r>
        <w:rPr>
          <w:color w:val="000000"/>
          <w:sz w:val="24"/>
          <w:szCs w:val="24"/>
        </w:rPr>
        <w:br/>
        <w:t xml:space="preserve">Without this basic knowledge it is hard to prosecute them in a way that benefits their growth, their respect for the law, holding them back from committing felonies, and the prevention of crimes. I hope that my work contains information that is useful in real life, and intrigues readers.</w:t>
      </w:r>
    </w:p>
    <w:p>
      <w:pPr>
        <w:widowControl w:val="on"/>
        <w:pBdr/>
        <w:spacing w:before="240" w:after="240" w:line="240" w:lineRule="auto"/>
        <w:ind w:left="0" w:right="0"/>
        <w:jc w:val="left"/>
      </w:pP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8287651">
    <w:multiLevelType w:val="hybridMultilevel"/>
    <w:lvl w:ilvl="0" w:tplc="7278554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8287651">
    <w:abstractNumId w:val="6828765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851598587"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