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KINGA SZABADOS</w:t>
            </w:r>
          </w:p>
          <w:p w:rsidR="00C275A3" w:rsidRDefault="00A96AEC" w:rsidP="00C275A3">
            <w:pPr>
              <w:pStyle w:val="Hallgatokepzes"/>
            </w:pPr>
            <w:r>
              <w:t>Faculty of Law</w:t>
            </w:r>
            <w:r>
              <w:br/>
            </w:r>
            <w:r w:rsidR="00E77B23">
              <w:t>Unified, 7.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Petronella Deres Phd</w:t>
            </w:r>
          </w:p>
          <w:p w:rsidR="00DB4822" w:rsidRDefault="00DB4822" w:rsidP="00E11062">
            <w:pPr>
              <w:pStyle w:val="Konzulensek"/>
            </w:pPr>
            <w:r w:rsidRPr="00DB4822">
              <w:t>head of department associate professor, KRE ÁJK</w:t>
            </w:r>
          </w:p>
        </w:tc>
      </w:tr>
      <w:tr w:rsidR="00DB4822" w:rsidTr="00DB4822">
        <w:tc>
          <w:tcPr>
            <w:tcW w:w="9854" w:type="dxa"/>
          </w:tcPr>
          <w:p w:rsidR="00DB4822" w:rsidRPr="00DB4822" w:rsidRDefault="00DB4822" w:rsidP="004D7940">
            <w:pPr>
              <w:pStyle w:val="Konzulensek"/>
            </w:pPr>
            <w:r w:rsidRPr="00DB4822">
              <w:t>Gabriella Skoda</w:t>
            </w:r>
          </w:p>
          <w:p w:rsidR="00DB4822" w:rsidRDefault="00DB4822" w:rsidP="00E11062">
            <w:pPr>
              <w:pStyle w:val="Konzulensek"/>
            </w:pPr>
            <w:r w:rsidRPr="00DB4822">
              <w:t>attorney general, lecturer,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Sword of Damocles in the mother’s hands The criminality of women in labor, examination of compos mentis while delivery time through case studies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my essay is the study of homicide committed by the mother in offense of the newborn. The purpose of my investigation is to demonstrate the effect of special states of mind and the mental condition associated with childbirth and its effect on imposing a penalty.</w:t>
      </w:r>
      <w:r>
        <w:rPr>
          <w:color w:val="000000"/>
          <w:sz w:val="24"/>
          <w:szCs w:val="24"/>
        </w:rPr>
        <w:br/>
        <w:t xml:space="preserve">In addition to reviewing of criminal and constitutional regulation I got acquainted with psychiatric illnesses and their paths of development and the roles of different affects with respect to the crime relating to psychiatric illnesses affecting childbirth. I examined the practical realizations with legally binded documents of case studies from the Municipal Court of Miskolc and the Capital City Court and I observed the behaviour of an autistic girl to get a clearer picture of the attitude of mentally ill people. I composed a questionnaire about different areas of the topic and the thoughts of the seventy pollees I have presented with diagrams and have occasionally included their points of view in the specific section.</w:t>
      </w:r>
    </w:p>
    <w:p>
      <w:pPr>
        <w:widowControl w:val="on"/>
        <w:pBdr/>
        <w:spacing w:before="240" w:after="240" w:line="240" w:lineRule="auto"/>
        <w:ind w:left="0" w:right="0"/>
        <w:jc w:val="left"/>
      </w:pPr>
      <w:r>
        <w:rPr>
          <w:color w:val="000000"/>
          <w:sz w:val="24"/>
          <w:szCs w:val="24"/>
        </w:rPr>
        <w:t xml:space="preserve">Examining the cases from the perspective of the defense I can draw the conclusion that their focus was to show the determination of the state of clouded mind as it would result exemption from the judgment. On the other hand, according to experts, these states of mind occur very rarely. The expert opinions of the most extreme cases dealing with a serious condition of weak-minded subjects stated that the mental condition has disabled the offender to recognize the consequences of her acts and act in accordance to them. Contrarily in a case of a juvenile her age and the resulting immature personality leads to the offense.</w:t>
      </w:r>
    </w:p>
    <w:p>
      <w:pPr>
        <w:widowControl w:val="on"/>
        <w:pBdr/>
        <w:spacing w:before="240" w:after="240" w:line="240" w:lineRule="auto"/>
        <w:ind w:left="0" w:right="0"/>
        <w:jc w:val="left"/>
      </w:pPr>
      <w:r>
        <w:rPr>
          <w:color w:val="000000"/>
          <w:sz w:val="24"/>
          <w:szCs w:val="24"/>
        </w:rPr>
        <w:t xml:space="preserve">The conclusion drawn from the study of available documents is that the judicial practice is usually uniform with respect to the penalty imposed. After observing cases of completed attempts it can be noted that the same amount of penalty is imposed for such conducts as for uncompleted attempts.</w:t>
      </w:r>
      <w:r>
        <w:rPr>
          <w:color w:val="000000"/>
          <w:sz w:val="24"/>
          <w:szCs w:val="24"/>
        </w:rPr>
        <w:br/>
        <w:t xml:space="preserve">The examined cases reported one case per year of such crimes on average on a twelve year period of time on two major jurisdictions. It can be concluded that there is no observation of increaseing of these crimes. This number can be considered low but hopefully it can converge to zero.</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284884">
    <w:multiLevelType w:val="hybridMultilevel"/>
    <w:lvl w:ilvl="0" w:tplc="300792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284884">
    <w:abstractNumId w:val="322848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16639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