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TISLERICS RENÁTA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Deres Petronella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KRE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Gelányi Anikó</w:t>
            </w:r>
          </w:p>
          <w:p w:rsidR="00DB4822" w:rsidRDefault="00DB4822" w:rsidP="009763E0">
            <w:pPr>
              <w:pStyle w:val="Konzulensektitulus"/>
            </w:pPr>
            <w:r w:rsidRPr="00DB4822">
              <w:t>mb. oktató, ügyész,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Tevékeny megbánás - a mediáció szerepe a büntetőeljárásban, a jogintézmény jövője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mediáció, mely egy olyan konfliktuskezelő rendszer, amit harmadik személy – a mediátor – irányít a peres felek között. A mediációnak csak a neve új, maga a rendszer azonban már évezredek óta létezik. Ezen konfliktuskezelő rendszert akkor alkalmazzák, ha megszűnik vagy problémássá válik a kommunikáció az érintettek között. Ebben az esetben a közvetítő feladata, hogy tárgyilagos mederbe terelje a beszélgetést és ne engedje, hogy a felek érzelmei befolyásolják a tárgyalás eredményességét.</w:t>
      </w:r>
      <w:r>
        <w:rPr>
          <w:color w:val="000000"/>
          <w:sz w:val="24"/>
          <w:szCs w:val="24"/>
        </w:rPr>
        <w:br/>
        <w:t xml:space="preserve">A konfliktuskezelésnek eltérő szerepe van a fiatal és felnőttkorúak esetében, ugyanis a fiatalkorú elkövetők esetében az a cél, hogy vissza tudjanak illeszkedni a társadalomba, reintegrálódjanak és ezáltal nem válnak büntetett előéletűvé. A felnőttkorú elkövetőkkel szemben – számos vélemény alapján – ugyanakkor már elvárás, hogy a törvényest a törvénytelentől el tudják különíteni és tudatában legyenek annak, mi számít bűncselekménynek és ezért az ő esetükben más elvárása van a társadalomnak az abba való visszailleszkedés kérdésében.</w:t>
      </w:r>
      <w:r>
        <w:rPr>
          <w:color w:val="000000"/>
          <w:sz w:val="24"/>
          <w:szCs w:val="24"/>
        </w:rPr>
        <w:br/>
        <w:t xml:space="preserve">Dolgozatomban kitérek a mediáció nemzetközi vonatkozásaira is, mégpedig az osztrák, a svájci, az angol-walesi és a luxemburgi konfliktuskezelés polgári és büntetőjogi összehasonlítását mutatom be. Minden említett jogterületen, ahol használják a konfliktusrendezésnek ezen formáját, megfigyelhető ezen jogintézmény folyamatos fejlődésének-fejlesztésének igénye.</w:t>
      </w:r>
      <w:r>
        <w:rPr>
          <w:color w:val="000000"/>
          <w:sz w:val="24"/>
          <w:szCs w:val="24"/>
        </w:rPr>
        <w:br/>
        <w:t xml:space="preserve">A dolgozatom későbbi fejezetében egy jogeset szemléltetésével mutatom be a konfliktuskezelés alkalmazását és kitérek a tettes – áldozat egyezség lehetőségeire Magyarországon.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112644">
    <w:multiLevelType w:val="hybridMultilevel"/>
    <w:lvl w:ilvl="0" w:tplc="312436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112644">
    <w:abstractNumId w:val="511126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76224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