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RENATA TISLERICS</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r w:rsidR="00DB4822" w:rsidTr="00DB4822">
        <w:tc>
          <w:tcPr>
            <w:tcW w:w="9854" w:type="dxa"/>
          </w:tcPr>
          <w:p w:rsidR="00DB4822" w:rsidRPr="00DB4822" w:rsidRDefault="00DB4822" w:rsidP="004D7940">
            <w:pPr>
              <w:pStyle w:val="Konzulensek"/>
            </w:pPr>
            <w:r w:rsidRPr="00DB4822">
              <w:t>Aniko Gelanyi </w:t>
            </w:r>
          </w:p>
          <w:p w:rsidR="00DB4822" w:rsidRDefault="00DB4822" w:rsidP="00E11062">
            <w:pPr>
              <w:pStyle w:val="Konzulensek"/>
            </w:pPr>
            <w:r w:rsidRPr="00DB4822">
              <w:t>attorney general, lecturer,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Active repentance - role of mediation in criminal procedure, future of the tool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thesis is mediation, which is a conflict management system among the litigant parties, supervised by a third person (the mediator). The mediation is only a new title, but the system itself has existed for thousands of years. This conflict management system is applied when communication is ceased or becomes problematic between concerned parties. In this case the role of the mediator is to stir toward in an objective line of discussion and not allow the parties to influence by their emotions of the trial outcome.</w:t>
      </w:r>
      <w:r>
        <w:rPr>
          <w:color w:val="000000"/>
          <w:sz w:val="24"/>
          <w:szCs w:val="24"/>
        </w:rPr>
        <w:br/>
        <w:t xml:space="preserve">Conflict management has a different role in cases according to young and adult people. In the case of young violators the aim is to be able to fit back into society, reintegrate and thereby not become a recidivist. Against adult perpetrators – by numerous opinions – is expected to be able to separate lawful and unlawful and to be aware of what constitutes a crime. Therefore, in the cases of them the society has a different expectation of reintegration.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278666">
    <w:multiLevelType w:val="hybridMultilevel"/>
    <w:lvl w:ilvl="0" w:tplc="41935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278666">
    <w:abstractNumId w:val="59278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4108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