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GÁL</w:t>
            </w:r>
          </w:p>
          <w:p w:rsidR="00C275A3" w:rsidRDefault="00A96AEC" w:rsidP="00C275A3">
            <w:pPr>
              <w:pStyle w:val="Hallgatokepzes"/>
            </w:pPr>
            <w:r>
              <w:t>Environmental Conservation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Tóth</w:t>
            </w:r>
          </w:p>
          <w:p w:rsidR="00DB4822" w:rsidRDefault="00DB4822" w:rsidP="00E11062">
            <w:pPr>
              <w:pStyle w:val="Konzulensek"/>
            </w:pPr>
            <w:r w:rsidRPr="00DB4822">
              <w:t> director of landscape protection area,  Bükki National Park</w:t>
            </w:r>
          </w:p>
        </w:tc>
      </w:tr>
      <w:tr w:rsidR="00DB4822" w:rsidTr="00DB4822">
        <w:tc>
          <w:tcPr>
            <w:tcW w:w="9854" w:type="dxa"/>
          </w:tcPr>
          <w:p w:rsidR="00DB4822" w:rsidRPr="00DB4822" w:rsidRDefault="00DB4822" w:rsidP="004D7940">
            <w:pPr>
              <w:pStyle w:val="Konzulensek"/>
            </w:pPr>
            <w:r w:rsidRPr="00DB4822">
              <w:t>Norbert Tóth</w:t>
            </w:r>
          </w:p>
          <w:p w:rsidR="00DB4822" w:rsidRDefault="00DB4822" w:rsidP="00E11062">
            <w:pPr>
              <w:pStyle w:val="Konzulensek"/>
            </w:pPr>
            <w:r w:rsidRPr="00DB4822">
              <w:t>Ph.D. student,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Population trend changes of Red-footed Falcon (Falco vespertinus) and Common Kestrel (Falco tinnunculus) in light of grazing in ‘Hevesi Füves Puszták’ Landscape Protection Area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Grasslands are special ecosystems managed with grazing which is one of the oldest agricultural methods of the planet. However, this form of land use management becomes more unpopular because reduction of grasslands is an accelerating trend all over the world. In parallel with this, animal and plant populations have disappeared which have only found the ideal circumstances in these fields.</w:t>
      </w:r>
      <w:r>
        <w:rPr>
          <w:color w:val="000000"/>
          <w:sz w:val="24"/>
          <w:szCs w:val="24"/>
        </w:rPr>
        <w:br/>
        <w:t xml:space="preserve">The aim of my research was to point out the threats of continuously declining livestock. Further aim is to note how urgent is to prepare and introduce practical land use methods widely which are able to preserve natural values of agricultural landscapes. To demonstrate these problems, two birds of prey species were chosen which are in close connection with grassland habitats: these are the Red-footed Falcon (Falco vespertinus) and the Common Kestrel (Falco tinnunculus). These bird species are remarkable indicators of environmental conditions because bird species composition and density indicate environmental changes sensitively.</w:t>
      </w:r>
      <w:r>
        <w:rPr>
          <w:color w:val="000000"/>
          <w:sz w:val="24"/>
          <w:szCs w:val="24"/>
        </w:rPr>
        <w:br/>
        <w:t xml:space="preserve">In the frame of this research the last 21 years’ nesting data of Red-footed Falcon and Common Kestrel in ‘Hevesi-sík’ area was processed, moreover grassland and livestock changes of the last decades were also examined. Data were processed using spreadsheet and geographical information programmes.</w:t>
      </w:r>
      <w:r>
        <w:rPr>
          <w:color w:val="000000"/>
          <w:sz w:val="24"/>
          <w:szCs w:val="24"/>
        </w:rPr>
        <w:br/>
        <w:t xml:space="preserve">Results show that population trend changes of Red-footed Falcon are mostly dependent on amount of livestock and right habitat management, meanwhile population trend of Common Kestrel has been influenced not only by habitat management but by overgrowth of vole populations. These results verify the needs of birds of prey in agricultural fields.</w:t>
      </w:r>
      <w:r>
        <w:rPr>
          <w:color w:val="000000"/>
          <w:sz w:val="24"/>
          <w:szCs w:val="24"/>
        </w:rPr>
        <w:br/>
        <w:t xml:space="preserve">The aim of this study is to demonstrate the possible connection and coordination between agriculture and nature conservation using population trend data of Red-footed Falcon and Common Kestrel. Furthermore, preserving biodiversity in agricultural fields is particularly depending on how nature conservation targets could be harmonised with the agricultural producers’ interests.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03346">
    <w:multiLevelType w:val="hybridMultilevel"/>
    <w:lvl w:ilvl="0" w:tplc="68506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03346">
    <w:abstractNumId w:val="82003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329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