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DRÓTÁR ERIKA</w:t>
            </w:r>
          </w:p>
          <w:p w:rsidR="00C275A3" w:rsidRDefault="00A96AEC" w:rsidP="00C275A3">
            <w:pPr>
              <w:pStyle w:val="Hallgatokepzes"/>
            </w:pPr>
            <w:r>
              <w:t>Óvodapedagógus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Gyermeknevelési és Felnőttképzési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Molnár Balázs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adjunktus, DE GYFK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Hátrányos helyzetű gyermekek jövőképe az encsi, gönci és szikszói járásokban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Hátrányos helyzetű gyermekek jövőképe az encsi, gönci és szikszói járásokban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a hátrányos helyzetű gyermekek jövőképének, pályaválasztásának vizsgálatával foglalkozik.</w:t>
      </w:r>
      <w:r>
        <w:rPr>
          <w:color w:val="000000"/>
          <w:sz w:val="24"/>
          <w:szCs w:val="24"/>
        </w:rPr>
        <w:br/>
        <w:t xml:space="preserve">A kutatást 3 Borsod-Abaúj-Zemplén megyei település (Halmaj, Felsődobsza, Forró) általános iskoláiban végeztem. A vizsgálat során alkalmazott eszköz egy önkitöltős kérdőív volt, amely fő részét a SUPER munkaérték kérdőív, valamint a MÉK munkaérdeklődés kérdőív alkották. Az adatfelvételre 2014. május 21-26. között került sor, az osztályfőnöki órák keretein belül.</w:t>
      </w:r>
      <w:r>
        <w:rPr>
          <w:color w:val="000000"/>
          <w:sz w:val="24"/>
          <w:szCs w:val="24"/>
        </w:rPr>
        <w:br/>
        <w:t xml:space="preserve">A vizsgálat során négy fő kérdésre kerestem a választ. Az első kérdésem a hátrányos helyzetű tanulók továbbtanulására vonatkozott. Feltételeztem, hogy a hátrányos helyzetű diákok jövőelképzelésében a szakiskolai végzettség megszerzése áll első helyen. A vizsgálatom azonban nem igazolta ezt a hipotézist. A válaszok alapján a hátrányos helyzetűek több mint fele szeretne érettségi után szakképzettséget szerezni, mint pusztán csak szakképzettséget, így a magasabb kvalifikációra irányuló igény az ő esetükben is erős.</w:t>
      </w:r>
      <w:r>
        <w:rPr>
          <w:color w:val="000000"/>
          <w:sz w:val="24"/>
          <w:szCs w:val="24"/>
        </w:rPr>
        <w:br/>
        <w:t xml:space="preserve">A következő előzetes feltevésem az volt, hogy a hátrányos helyzetű tanulóknak a pályaválasztással kapcsolatban kevesebb információszerzési lehetőségük van, mint a nem hátrányos helyzetű társaiknak. A kutatás során ez is bebizonyosodott. Az információszerzési lehetőségek a hátrányos helyzetű tanulók számára egyértelműen korlátozottabbak (pl. internetelérés), mint a nem hátrányos helyzetű társaik esetében.</w:t>
      </w:r>
      <w:r>
        <w:rPr>
          <w:color w:val="000000"/>
          <w:sz w:val="24"/>
          <w:szCs w:val="24"/>
        </w:rPr>
        <w:br/>
        <w:t xml:space="preserve">Vizsgálatom előtt feltételeztem azt is, hogy a hátrányos helyzetű tanulók jövőképében és munkaértékeiben jelentősebb szerepet kap az anyagi biztonság megteremtése, mint a nem hátrányos helyzetű társaik esetében. Azt is feltételeztem, hogy a hátrányos helyzetű tanulóknál a társas, szociális érdeklődés erősebben jelenik meg a munkaérdeklődés körében, mint a nem hátrányos helyzetű társaiknál. Az anyagi szempontok mérlegelése mindkét alminta esetében jelentős tényezőnek bizonyult, míg a szociális irányultság valamelyest erősebbnek mutatkozott a hátrányos helyzetű tanulók körében.</w:t>
      </w:r>
      <w:r>
        <w:rPr>
          <w:color w:val="000000"/>
          <w:sz w:val="24"/>
          <w:szCs w:val="24"/>
        </w:rPr>
        <w:br/>
        <w:t xml:space="preserve">Vizsgálati eredményeim remélhetőleg hozzájárulnak a pedagógusok, leendő pedagógusok hatékonyabb felkészüléséhez, a hátrányos helyzetű tanulók terveinek, jövővel kapcsolatos elképzeléseinek, formálásának, pályaválasztásuk tudatosabbá tételének érdekében.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476238">
    <w:multiLevelType w:val="hybridMultilevel"/>
    <w:lvl w:ilvl="0" w:tplc="323945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476238">
    <w:abstractNumId w:val="354762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8758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