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HARSÁNYI</w:t>
            </w:r>
          </w:p>
          <w:p w:rsidR="00C275A3" w:rsidRDefault="00A96AEC" w:rsidP="00C275A3">
            <w:pPr>
              <w:pStyle w:val="Hallgatokepzes"/>
            </w:pPr>
            <w:r>
              <w:t>International Business Economics</w:t>
            </w:r>
            <w:r>
              <w:br/>
            </w:r>
            <w:r w:rsidR="00E77B23">
              <w:t>BSc, 5.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NIKOLETT SIMON</w:t>
            </w:r>
          </w:p>
          <w:p w:rsidR="00DB4822" w:rsidRDefault="00C275A3" w:rsidP="004D7940">
            <w:pPr>
              <w:pStyle w:val="Hallgatokepzes"/>
            </w:pPr>
            <w:r>
              <w:t>Finance and Accounting</w:t>
            </w:r>
            <w:r w:rsidR="00A96AEC">
              <w:br/>
              <w:t>BSc, 7.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Zoltán András Dániel</w:t>
            </w:r>
          </w:p>
          <w:p w:rsidR="00DB4822" w:rsidRDefault="00DB4822" w:rsidP="00BA6BAF">
            <w:pPr>
              <w:pStyle w:val="Konzulensektitulus"/>
            </w:pPr>
            <w:r w:rsidRPr="00DB4822">
              <w:t>Lecturer,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crises in the central transdanubian region’s small and medium-sized enterprises’ liquidity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crises; SME; financing; liquidity; indicators</w:t>
      </w:r>
      <w:r>
        <w:t xml:space="preserve"/>
      </w:r>
    </w:p>
    <w:p>
      <w:pPr>
        <w:widowControl w:val="on"/>
        <w:pBdr/>
        <w:spacing w:before="240" w:after="240" w:line="240" w:lineRule="auto"/>
        <w:ind w:left="0" w:right="0"/>
        <w:jc w:val="left"/>
      </w:pPr>
      <w:r>
        <w:rPr>
          <w:color w:val="000000"/>
          <w:sz w:val="24"/>
          <w:szCs w:val="24"/>
        </w:rPr>
        <w:t xml:space="preserve">We have conducted a research study on the economic and financial crisis, starting from 2007 on how this had a decisive influence in the recent years for the market and business performances.</w:t>
      </w:r>
    </w:p>
    <w:p>
      <w:pPr>
        <w:widowControl w:val="on"/>
        <w:pBdr/>
        <w:spacing w:before="240" w:after="240" w:line="240" w:lineRule="auto"/>
        <w:ind w:left="0" w:right="0"/>
        <w:jc w:val="left"/>
      </w:pPr>
      <w:r>
        <w:rPr>
          <w:color w:val="000000"/>
          <w:sz w:val="24"/>
          <w:szCs w:val="24"/>
        </w:rPr>
        <w:t xml:space="preserve">99% of Hungarian ventures are considered small- and medium sized enterprises. Besides this sector’s economic performance, it is a deciding factor in the employment, the competitiveness and dynamism of the Hungarian economy. Accordingly, the basic purpose of our study is to analyze the impact of the crises focused on the domestic small- and medium sized enterprises, and their liquidity and efficiency.</w:t>
      </w:r>
    </w:p>
    <w:p>
      <w:pPr>
        <w:widowControl w:val="on"/>
        <w:pBdr/>
        <w:spacing w:before="240" w:after="240" w:line="240" w:lineRule="auto"/>
        <w:ind w:left="0" w:right="0"/>
        <w:jc w:val="left"/>
      </w:pPr>
      <w:r>
        <w:rPr>
          <w:color w:val="000000"/>
          <w:sz w:val="24"/>
          <w:szCs w:val="24"/>
        </w:rPr>
        <w:t xml:space="preserve">In the first half of our study we itemize the causes and impacts of the crises based on domestic and foreign literature as well as analyze the financial sources for SMEs’ during these times. Then we briefly present a panorama of SME’s as seen by the Hungarian Chamber of Commerce &amp; Industry and the Institute for Economic and Enterprise Research as a joint research, conducted between the years 2005-2014.</w:t>
      </w:r>
    </w:p>
    <w:p>
      <w:pPr>
        <w:widowControl w:val="on"/>
        <w:pBdr/>
        <w:spacing w:before="240" w:after="240" w:line="240" w:lineRule="auto"/>
        <w:ind w:left="0" w:right="0"/>
        <w:jc w:val="left"/>
      </w:pPr>
      <w:r>
        <w:rPr>
          <w:color w:val="000000"/>
          <w:sz w:val="24"/>
          <w:szCs w:val="24"/>
        </w:rPr>
        <w:t xml:space="preserve">In the second half of our research we analyze the financial situation of Hungarian SMEs. Our study is based on the Hungarian Central Statistical Office’s list, including 977.000 enterprises, updated in August of 2014. In the first area of our study we concentrate on the Central Trans-Danubian region, from the period beginning 2005 until 2013. On the full list we can find approximately 30.000 clearly qualified small- and medium sized enterprises, conducting business in the given region. We do a random sample chosen method of the elementary multitude with proportioned stratification so our eventual sample includes 400 elements. We examine the value changes of the indicators of liquidity and debt, for example, the liquidity rate, the long term operation safety indicator, the rate of debt. Our research demonstrates a reliable and real picture of the SMEs’ situation before and after the crises.</w:t>
      </w:r>
    </w:p>
    <w:p>
      <w:pPr>
        <w:widowControl w:val="on"/>
        <w:pBdr/>
        <w:spacing w:before="240" w:after="240" w:line="240" w:lineRule="auto"/>
        <w:ind w:left="0" w:right="0"/>
        <w:jc w:val="left"/>
      </w:pPr>
      <w:r>
        <w:rPr>
          <w:color w:val="000000"/>
          <w:sz w:val="24"/>
          <w:szCs w:val="24"/>
        </w:rPr>
        <w:t xml:space="preserve">Since the study includes companies that have survived the crises, in the light of the obtained results, we can draw a conclusion as to what factors contributed to ensure the operations of these companies in 2014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21886">
    <w:multiLevelType w:val="hybridMultilevel"/>
    <w:lvl w:ilvl="0" w:tplc="18936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21886">
    <w:abstractNumId w:val="919218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999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