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PÁDÁR HENRIETTA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online sajtó-helyreigazítás aktuális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tárgya a sajtó-helyreigazítás online környezetben való alkalmazásának bemutatása, a 2010-es jogszabályi módosítások által létrehozott új jogszabályi környezet és a bírói gyakorlat alapján. Célját tekintve a dolgozat, az online helyreigazítás jelenlegi szabályozásának értékelésére, valamint a problémás kérdések feltárására tesz kísérletet. Kiindulópontot az elektronikus sajtó jellegzetességeinek vizsgálata és a nyomtatott sajtóval való összehasonlítása jelentett, azon jellemzők mentén, amelyek a sajtó-helyreigazítási eljárás során relevanciával bírnak.</w:t>
      </w:r>
      <w:r>
        <w:rPr>
          <w:color w:val="000000"/>
          <w:sz w:val="24"/>
          <w:szCs w:val="24"/>
        </w:rPr>
        <w:br/>
        <w:t xml:space="preserve">A dolgozat kizárólag az online felületen való helyreigazításra fókuszált, ennek megfelelően az egyéb, a médiaszolgáltatások fogalma alá eső sajtótermékek tekintetében a helyreigazítás új szabályozási környezetben való értékelésére nem került sor.</w:t>
      </w:r>
      <w:r>
        <w:rPr>
          <w:color w:val="000000"/>
          <w:sz w:val="24"/>
          <w:szCs w:val="24"/>
        </w:rPr>
        <w:br/>
        <w:t xml:space="preserve">A dolgozat elsődlegesen a sajtó-helyreigazítás online környezetben való alkalmazását vizsgálja azzal a céllal, hogy annak értékelésére kísérletet tegyen. Ennek keretében kirajzolódik, hogy a helyreigazítás szabályai közül melyek alkalmazhatóak, valamint melyek azok, amelyek a nyomtatott sajtótól való eltérések miatt nem, vagy nehezen átültethetőek. Olyan jogintézményről lévén szó, amelyben a széles keretek között megszabott szabályozás miatt a bírói gyakorlat jogfejlesztő tevékenységének jelentős szerepe van, az értékeléséhez a jogalkotás és a jogalkalmazás együttes értelmezése szükséges. Ennek megfelelően feldolgozásra kerültek az online sajtót érintő helyreigazítási perekben az elmúlt három évben hozott ítéletek.</w:t>
      </w:r>
      <w:r>
        <w:rPr>
          <w:color w:val="000000"/>
          <w:sz w:val="24"/>
          <w:szCs w:val="24"/>
        </w:rPr>
        <w:br/>
        <w:t xml:space="preserve">A dolgozat arra a következtetésre jut, hogy a sajtó-helyreigazítás jelenlegi formájában is képes rendeltetésének megvalósítására és online környezetben is hatékony védelmet nyújt a jogsértő közleményekkel szemben. Igaz ez annak tükrében is, hogy a gyakorlatban való megvalósítás során több esetben is nehézségekbe ütközik a jogalkalmazás. Ezek megoldására a dolgozat javaslatokat tesz. Elmondható tehát, hogy a bírói gyakorlat eredményeinek kodifikálása 2010-ben mindenképp indokolt volt, azonban a jövőben nincs szükség jelentősebb változtatásra, a dolgozatban is bemutatásra kerülő bizonytalanságok a joggyakorlat szintjén is megoldhatóak.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59561">
    <w:multiLevelType w:val="hybridMultilevel"/>
    <w:lvl w:ilvl="0" w:tplc="91003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59561">
    <w:abstractNumId w:val="443595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200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