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VARGA</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Gabriella Csuros</w:t>
            </w:r>
          </w:p>
          <w:p w:rsidR="00DB4822" w:rsidRDefault="00DB4822" w:rsidP="009763E0">
            <w:pPr>
              <w:pStyle w:val="Konzulensektitulus"/>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Criminal Investigations of National Tax- and Customs Administration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„Accountants in action!” „Tax frauds impair the country with thousand billion forints!” We hear like this day to day int he news, read the newspaper. But who are the accountants really? Has the financial fraud indeed a significant impact on the government’s revenues?</w:t>
      </w:r>
      <w:r>
        <w:rPr>
          <w:color w:val="000000"/>
          <w:sz w:val="24"/>
          <w:szCs w:val="24"/>
        </w:rPr>
        <w:br/>
        <w:t xml:space="preserve">My thesis’s purpose is the exploration of work of the financial investigators filled with secrets, and the criminal investigative activities of National Tax- and Customs Administration (NTCA). My primary research question is: is it a good investment for the government the detection of financial crime in specific institutional framework? My thesis is current in several ways. On the one hand, the formation of NTCA was created to a new system of institutions of our country. It folded work of the tax authorities and professional agencies, with involving a third area, namely the investigation agencies of financial crimes. Although it was created four years ago, still sorrounded by hard public interest, especially the work of investigators in deployment. On the other hand, the rise of the number of economic crimes is remarkable, showed after the transition. In my thesis, I search the couses and effecties of the integration, organizational framework in this time, and rules of power and jurisdiction. I analyze by comparative ways the financial status of the investigators of the stock view with the financial status of the police detectives, and also research the tools they can use, and coercive measures, too. Finally, based on the performance indicators between 1998 and 2012, I compare the amounts of non-life values and the committed values, and the amount of support of criminal field from the central budget, and I take off my conclusions based on it. As a results of my research I determinete the advantages and disadvantages of the current system of institutions, the special features of the status and activities of tax investigatiors, then, on the basic of the data, I explain my position of the relationships between theoperational efficiency of agencies, the government, and the behavior of the govermnent.</w:t>
      </w:r>
      <w:r>
        <w:rPr>
          <w:color w:val="000000"/>
          <w:sz w:val="24"/>
          <w:szCs w:val="24"/>
        </w:rPr>
        <w:br/>
        <w:t xml:space="preserve">Helps me in my research interwiewing the accountants who are in stuff these days by empirical method, and several statistics are analized.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30624">
    <w:multiLevelType w:val="hybridMultilevel"/>
    <w:lvl w:ilvl="0" w:tplc="97332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30624">
    <w:abstractNumId w:val="99830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282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