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BESENYEI FRUZSINA TÜNDE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Szemesi Sándor</w:t>
            </w:r>
          </w:p>
          <w:p w:rsidR="00DB4822" w:rsidRDefault="00DB4822" w:rsidP="00E11062">
            <w:pPr>
              <w:pStyle w:val="Konzulensek"/>
            </w:pPr>
            <w:r w:rsidRPr="00DB4822">
              <w:t>habil. 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világűr kereskedelmi célú felhasználása és az űrturizmus szabályozása a nemzetközi jogban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világűr jogi szabályozásának alapkérdései a XXI. században ismét hangsúlyossá váltak. Az államok mellett egyre inkább a magánvállalatok törnek be a „világűr piacára”, ennek következtében pedig sürgető megoldást kell találni a megfelelő jogi háttér biztosítására.</w:t>
      </w:r>
      <w:r>
        <w:rPr>
          <w:color w:val="000000"/>
          <w:sz w:val="24"/>
          <w:szCs w:val="24"/>
        </w:rPr>
        <w:br/>
        <w:t xml:space="preserve">Kutatásom célja, hogy a jelenlegi világűrjogi szabályozás ismeretében vázoljak fel lehetséges megoldásokat arra nézve, hogy miként valósítható meg az államok és magánvállalatok együttműködése a kereskedelmi tevékenységek során, illetve a szabályozások megalkotásához milyen további hiányosságok kiküszöbölésére van szükség.</w:t>
      </w:r>
      <w:r>
        <w:rPr>
          <w:color w:val="000000"/>
          <w:sz w:val="24"/>
          <w:szCs w:val="24"/>
        </w:rPr>
        <w:br/>
        <w:t xml:space="preserve">Dolgozatomban kitérek röviden a világűr elhatárolásának kérdésére, majd a világűrjog intézményi kereteire és főbb jogforrásaira, melyek alapján bemutattam a különböző szervezeti struktúrákat, és az egyes nemzetközi szerződések lényegi ismérveinek összefoglalását. Ezt követően ismertettem a konkrét kereskedelmi tevékenységek, az űrturizmus és az űrbányászat gyakorlati jelentőségeit. Az űrturizmus esetében a központi probléma, amely egyrészt a szabályozás gátját is képezi, az űrturista jogállásának és ezáltal felelősségének pontos körülhatárolása. Az űrbányászat problémakörét azonban piacgazdasági szempontból közelítettem meg, és itt kapja a legnagyobb hangsúlyt az állam és a magánszektor együttműködése. Az Antarktisz egyezmény és a mélytengeri bányászat földi gyakorlata alapján vázoltam fel egy lehetséges modellt az űrbányászat vonatkozásában, különös tekintettel a fejlett és fejlődő államok, valamint magánvállalatok közötti esetleges konfliktusokra.</w:t>
      </w:r>
      <w:r>
        <w:rPr>
          <w:color w:val="000000"/>
          <w:sz w:val="24"/>
          <w:szCs w:val="24"/>
        </w:rPr>
        <w:br/>
        <w:t xml:space="preserve">Dolgozatom eredményeként összegezhető, hogy űrbányászati kitermelés esetében nagyobb gazdasági érdekek érvényesülnének, mint az űrturizmusban, ezért nagyobb odafigyelést is igényel az államok közösségének szempontjából. Megoldásként szolgálhatna egy nemzetközi hatóság felállítása, mely a magánvállalatok számára koncessziós szerződés útján biztosíthatná a kiaknázási jogokat, a díjbevétel pedig egy elosztási rendszerben illetné meg az államokat.</w:t>
      </w:r>
      <w:r>
        <w:rPr>
          <w:color w:val="000000"/>
          <w:sz w:val="24"/>
          <w:szCs w:val="24"/>
        </w:rPr>
        <w:br/>
        <w:t xml:space="preserve">A téma komplexitása miatt igyekeztem lényegre törően, de mégis szerteágazóan bemutatni a világűrjog intézményeit, melyek egyenként is újabb, és mélyebb kutatások alapját képezhetik a jövőben.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725179">
    <w:multiLevelType w:val="hybridMultilevel"/>
    <w:lvl w:ilvl="0" w:tplc="807988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725179">
    <w:abstractNumId w:val="157251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40825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