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GAZSÓ ANDREA</w:t>
            </w:r>
          </w:p>
          <w:p w:rsidR="00C275A3" w:rsidRDefault="00A96AEC" w:rsidP="00C275A3">
            <w:pPr>
              <w:pStyle w:val="Hallgatokepzes"/>
            </w:pPr>
            <w:r>
              <w:t>jogász</w:t>
            </w:r>
            <w:r>
              <w:br/>
            </w:r>
            <w:r w:rsidR="00E77B23">
              <w:t>Osztatlan, 7. félév</w:t>
            </w:r>
          </w:p>
          <w:p w:rsidR="00C265CE" w:rsidRPr="009E5FF1" w:rsidRDefault="00E77B23" w:rsidP="00C275A3">
            <w:pPr>
              <w:pStyle w:val="Hallgatokepzes"/>
              <w:rPr>
                <w:b/>
                <w:caps/>
              </w:rPr>
            </w:pPr>
            <w:r>
              <w:t>Debreceni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Szemesi Sándor</w:t>
            </w:r>
          </w:p>
          <w:p w:rsidR="00DB4822" w:rsidRDefault="00DB4822" w:rsidP="00E11062">
            <w:pPr>
              <w:pStyle w:val="Konzulensek"/>
            </w:pPr>
            <w:r w:rsidRPr="00DB4822">
              <w:t>habil. egyetemi docens,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ukrán válság a Krím-félszigeten, nemzetközi jogi megközelítésben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az ukrán válság realizálódását vizsgálom a Krím-félszigeten, nemzetközi jogi megközelítésben. A jelenleg is zajló ukrajnai válság egészéből, annak eszkalálódása miatt, a terjedelmi korlátokra tekintettel csupán egy önállóan is vizsgálható elemet, a Krím-félsziget nemzetközi jogi helyzetét elemeztem.</w:t>
      </w:r>
      <w:r>
        <w:rPr>
          <w:color w:val="000000"/>
          <w:sz w:val="24"/>
          <w:szCs w:val="24"/>
        </w:rPr>
        <w:br/>
        <w:t xml:space="preserve">A dolgozatban rövid történeti áttekintés után az aktuális események elemzését valósítom meg, majd a következtetéseket foglalom össze az addig leírtak alapján, mindvégig törekedve az objektivitás kívánalmának szem előtt tartására. Éppen ezért igyekeztem elkülöníteni, majd kiértékelni a szembenálló felek álláspontjait (hogy az „érem mindkét oldalát” megismerhessük), majd a nemzetközi közösség reakcióját, valamint ennek eredmény(telenség)e okán a megtartott referendum körülményeit és következményeit vettem górcső alá.</w:t>
      </w:r>
      <w:r>
        <w:rPr>
          <w:color w:val="000000"/>
          <w:sz w:val="24"/>
          <w:szCs w:val="24"/>
        </w:rPr>
        <w:br/>
        <w:t xml:space="preserve">A dolgozatban igyekeztem a Krím-félsziget eseményeit párhuzamba állítani más hasonló, a közelmúltban zajlott vagy zajló konfliktussal, így különösen az Észak-Ciprusi Török Köztársaság, Koszovó és Dél-Oszétia helyzetével. Részletesen vizsgálom, hogyan minősíthető nemzetközi jogi szempontból, ha „udvarias kis zöld emberkék” lepnek el néhány nap alatt csendes invázió keretében egy félszigetet, mit értünk „Putyin doktrína” alatt, és mennyiben egyedi a Krímen kialakult konfliktus, továbbá, hogy mi okból marad(t) el a nemzetközi közösség hatékony fellépése.</w:t>
      </w:r>
      <w:r>
        <w:rPr>
          <w:color w:val="000000"/>
          <w:sz w:val="24"/>
          <w:szCs w:val="24"/>
        </w:rPr>
        <w:br/>
        <w:t xml:space="preserve">A záró gondolataimban próbáltam meghatározni, hogy szubjektív elgondolásaimon túl, milyen relevanciája lehet az itt kialakult „befagyott konfliktushelyzetnek” és ez milyen következményekkel bírhat akár a közeljövőben, akár a későbbiekben a nemzetközi jogi normarendszer érvényesítésére nézve az államok közötti ellentétek feloldása során. A felállított hipotézisek mellett arra a végkövetkeztetésre jutottam, hogy bizonyossággal csupán egy dolog állapítható meg, mely megannyiszor igazolódott korábban és Krím esetében is: „a Medve nem játék”.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540897">
    <w:multiLevelType w:val="hybridMultilevel"/>
    <w:lvl w:ilvl="0" w:tplc="510838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540897">
    <w:abstractNumId w:val="315408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50494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