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KATONA</w:t>
            </w:r>
          </w:p>
          <w:p w:rsidR="00C275A3" w:rsidRDefault="00A96AEC" w:rsidP="00C275A3">
            <w:pPr>
              <w:pStyle w:val="Hallgatokepzes"/>
            </w:pPr>
            <w:r>
              <w:t>Teacher of Engineering (Engineering Information Technologist)</w:t>
            </w:r>
            <w:r>
              <w:br/>
            </w:r>
            <w:r w:rsidR="00E77B23">
              <w:t>MA, 4. semester</w:t>
            </w:r>
          </w:p>
          <w:p w:rsidR="00C265CE" w:rsidRPr="009E5FF1" w:rsidRDefault="00E77B23" w:rsidP="009763E0">
            <w:pPr>
              <w:pStyle w:val="Hallgatointezmeny-kar"/>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Kővári</w:t>
            </w:r>
          </w:p>
          <w:p w:rsidR="00DB4822" w:rsidRDefault="00DB4822" w:rsidP="009763E0">
            <w:pPr>
              <w:pStyle w:val="Konzulensektitulus"/>
            </w:pPr>
            <w:r w:rsidRPr="00DB4822">
              <w:t>associate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Prognosis of the effectiveness of learning based on the examination of attention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the research expounded in this study aims to introduce the examination of the efficiency of learning based on a new measuring method, which is implemented by the use of an our developed brain-computer interface system (BCI). The BCI measures the brain bioelectric signals with an EEG-based examination method and the results are evaluated by the frequency spectrum analysis determined by a quantitative EEG (QEEG) algorithm. With the resulting strength of brain waves, the mental activity and the magnitude of attention of the examined subject can be deduced. According to the Atkinson-Shiffrin multi-store model, attention is of great importance in efficient learning.</w:t>
      </w:r>
      <w:r>
        <w:rPr>
          <w:color w:val="000000"/>
          <w:sz w:val="24"/>
          <w:szCs w:val="24"/>
        </w:rPr>
        <w:br/>
        <w:t xml:space="preserve">In this study, the attention value provided by the developed brain-computer interface and the generally accepted attention and memorizing examination tests implemented in PEBL environment are compared and evaluated. The results prove the striking connection between the attention value provided by the BCI interface and the test results. Based on this fact, the probable efficiency of learning in a certain interval can be concluded indirectly from the measured level of attention. For instance, the beginning of the lesson, the important curriculum during a lesson, the amount of content or supplementary items facilitating better understanding in accordance with the attention value of students as well as the optimum length and time of the lessons and breaks in case of lower attention value can be determined. By using the developed brain-computer interface system, the efficiency of learning and teaching can be increased and optimised.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37785">
    <w:multiLevelType w:val="hybridMultilevel"/>
    <w:lvl w:ilvl="0" w:tplc="71723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37785">
    <w:abstractNumId w:val="71037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860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