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SZÁNTÓ JÁNOS</w:t>
            </w:r>
          </w:p>
          <w:p w:rsidR="00C275A3" w:rsidRDefault="00A96AEC" w:rsidP="00C275A3">
            <w:pPr>
              <w:pStyle w:val="Hallgatokepzes"/>
            </w:pPr>
            <w:r>
              <w:t>Környezetmérnöki</w:t>
            </w:r>
            <w:r>
              <w:br/>
            </w:r>
            <w:r w:rsidR="00E77B23">
              <w:t>MSc, 3. félév</w:t>
            </w:r>
          </w:p>
          <w:p w:rsidR="00C265CE" w:rsidRPr="009E5FF1" w:rsidRDefault="00E77B23" w:rsidP="00C275A3">
            <w:pPr>
              <w:pStyle w:val="Hallgatokepzes"/>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Sas Zoltán</w:t>
            </w:r>
          </w:p>
          <w:p w:rsidR="00DB4822" w:rsidRDefault="00DB4822" w:rsidP="00E11062">
            <w:pPr>
              <w:pStyle w:val="Konzulensek"/>
            </w:pPr>
            <w:r w:rsidRPr="00DB4822">
              <w:t>egyetemi tanársegéd,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Radonexhaláció akkumulációs módszerrel történő mérésének optimalizálása NORM anyagokra, valamint a mérést zavaró hatások azonosítása és kiküszöbölése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emberi egészségre kockázatot jelentő folyamatok tanulmányozása, azok hatásmechanizmusainak minél pontosabb ismerete jelenkorunk egyik legégetőbb feladatává vált. Általában az építőanyagokból származó sugárterhelés nem jelentős, azonban az építkezések során előfordulhatnak olyan természetes, vagy gyártási folyamatok melléktermékeként keletkező anyagok is, melyek az átlagoshoz képest jelentősen nagyobb aktivitáskoncentrációban tartalmazzák a földkérgi radionuklidokat, illetve bomlástermékeiket. A rádiumtartalomból (Ra-226) keletkező radon (Rn-222) és leányelemei jelentős módon hozzájárulnak a belső sugárterheléshez. A lakóépületek beltéri radonszintjére vonatkozó, egyre szigorodó ajánlások miatt az építőanyagok radiológiai minősítése mellett szükséges a gyártási folyamat radonexhalációt csökkentő lehetőségeinek vizsgálata, valamint a késztermékek radonexhalációra vonatkozó korlátozása.</w:t>
      </w:r>
      <w:r>
        <w:rPr>
          <w:color w:val="000000"/>
          <w:sz w:val="24"/>
          <w:szCs w:val="24"/>
        </w:rPr>
        <w:br/>
        <w:t xml:space="preserve">Munkám során a radonexhaláció mérésére alkalmas akkumulációs módszer NORM anyagokra történő kidolgozását, fejlesztését tűztem ki célul, melyhez általam készített akkumulációs kamrákat és AlphaGUARD PQ2000PRO folyamatos radonmonitort használtam. A módszer gyors meghatározást (1-3 nap) tesz lehetővé. A folyamatos radon monitor alkalmazásával a mérés gyors, egyszerű és egyszerű adatfeldolgozást tesz lehetővé.</w:t>
      </w:r>
      <w:r>
        <w:rPr>
          <w:color w:val="000000"/>
          <w:sz w:val="24"/>
          <w:szCs w:val="24"/>
        </w:rPr>
        <w:br/>
        <w:t xml:space="preserve">A mérések során arra a következtetése jutottam, hogy a mérőrendszerben használt eszközök (csövek, csatlakozók, stb) anyagai, valamint az akkumulációs kamra radonáteresztése nagy mértékben befolyásolja a mérési eredményeket, ezért meghatároztam ezen paramétereket, lehetővé téve a mérőrendszer radonáteresztésének kiküszöbölését. Mivel nem minden radon monitor képes a radon mellett gyakran előforduló, a Th-232 izotóp bomlási sorában keletkező Rn-220 (toron) megkülönböztetésére, így az szintén zavaró tényezőként jelentkezik a radonexhaláció meghatározása során. A méréseim során használt AlphaGUARD PQ2000PRO radon monitor esetében is kiküszöbölendő volt a mintából származó toron zavaró hatása.</w:t>
      </w:r>
      <w:r>
        <w:rPr>
          <w:color w:val="000000"/>
          <w:sz w:val="24"/>
          <w:szCs w:val="24"/>
        </w:rPr>
        <w:br/>
        <w:t xml:space="preserve">A toronmentes mérésre szintén sikerült megoldást találni, melynek eredményeképpen kidolgoztam egy mérési eljárást, amit többféle mintával kipróbáltam, majd az eredményeket értékeltem. A kidolgozott mérési protokoll minden radon monitor esetén lehetővé teszi a toronmentes mérést, mely gyakorlati szempontból igen jelentősnek mondható, ugyanis nem szükséges a legújabb mérőműszerek beszerzése, mellyel költségkímélő fejlesztést tehetünk lehetővé az anyaintézet és más kutatóintézetek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271239">
    <w:multiLevelType w:val="hybridMultilevel"/>
    <w:lvl w:ilvl="0" w:tplc="639972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271239">
    <w:abstractNumId w:val="152712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4459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