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BEDNÁR</w:t>
            </w:r>
          </w:p>
          <w:p w:rsidR="00C275A3" w:rsidRDefault="00A96AEC" w:rsidP="00C275A3">
            <w:pPr>
              <w:pStyle w:val="Hallgatokepzes"/>
            </w:pPr>
            <w:r>
              <w:t>Bioengineering BSc.</w:t>
            </w:r>
            <w:r>
              <w:br/>
            </w:r>
            <w:r w:rsidR="00E77B23">
              <w:t>BSc,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Kovács Ph.D</w:t>
            </w:r>
          </w:p>
          <w:p w:rsidR="00DB4822" w:rsidRDefault="00DB4822" w:rsidP="00E11062">
            <w:pPr>
              <w:pStyle w:val="Konzulensek"/>
            </w:pPr>
            <w:r w:rsidRPr="00DB4822">
              <w:t>assiciate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Optimalization of digestion and measurement of envinromental samples for the determination of their strontium-90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research on activity measurements, decreasing of detection treshold and uncerteanity of environmental samples are put forward. The developing nuclear measurement techniques require even more sophisticated sample preparation and quality assurance. One main method of measuring radioactivity besides te in-situ gamma spectroscopy is the activity measurement of samples taken from the environment, then analysed in the laboratory. In this work, I reviewed the measurement of the activity of environmental strontium-90 samples dissolved in natural waters. In the literature there are numerous ways of separating the isotope from the containing matrix, my task was picking the ones, which were possibly cariied out in the Institute. During the developement of the process, the relevant ISO standards had to be considered with respect of creating the documentation of the process itself, the sample treatment and other administrative tasks. For the selecitve separation of strontium I used the strontium selectve extraction resin Sr Spec of Eichrom industries. Measurement of the activity of the samples were based on liquid scintillation techniques. Besides the materials and methods, the sample preparation protocol contains the data needed for the calculation of the results and the uncertanity. In the beginning of the laboratory work, I compared the efficiency of the two liquid scintillation spectrometers found at the Institute of Radiochemistry and radioecology. Based on these measurements, the background radiation of the instruments were 1,95 cpm (Quantulus 1220) and 2,48 cpm (TriCarb 3170), the limits of detection were 1,2 mBq/kg and 1,6 mBq/kg respectively. In reference to these measurements the further experiments were carried out with the instrument with lower LoD (Quantulus). In the next step the calibration of the spectrometer was made. Using the calibrated instrument, measurements of tap water got from Veszprém were done. Measurements were carried out in three separate batches, each containing three parallel measurements. The activity of the radiostrontium of tap water changed from 1,7 mBq/kg to 2,2 mBq/kg. During the parallel measurements the maximum of the deviation and LoD were 2,06*10-4 and 2,08*10-4 Bq/kg, respectively. Based on the results we can assume that the method decribed makes us able to carry out activity measurements of environmental strontium-90 water samples with high degree of reproducibility, thus allowing the accreditation of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01005">
    <w:multiLevelType w:val="hybridMultilevel"/>
    <w:lvl w:ilvl="0" w:tplc="67994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01005">
    <w:abstractNumId w:val="54001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902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