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KOÓK</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Bélafi-Bakó</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energetic utilization of organic-rich wastes in microbial fuel cells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biomass; power; renewable energy; microbial fuel cell; wastewater utilization</w:t>
      </w:r>
      <w:r>
        <w:t xml:space="preserve"/>
      </w:r>
    </w:p>
    <w:p>
      <w:pPr>
        <w:widowControl w:val="on"/>
        <w:pBdr/>
        <w:spacing w:before="240" w:after="240" w:line="240" w:lineRule="auto"/>
        <w:ind w:left="0" w:right="0"/>
        <w:jc w:val="left"/>
      </w:pPr>
      <w:r>
        <w:rPr>
          <w:color w:val="000000"/>
          <w:sz w:val="24"/>
          <w:szCs w:val="24"/>
        </w:rPr>
        <w:t xml:space="preserve">In this work the construction of a new alternative in the field of renewable energy sources, called microbial fuel cell and its investigation for energy utilization from organic-rich liquid fraction of pressed waste are presented.</w:t>
      </w:r>
      <w:r>
        <w:rPr>
          <w:color w:val="000000"/>
          <w:sz w:val="24"/>
          <w:szCs w:val="24"/>
        </w:rPr>
        <w:br/>
        <w:t xml:space="preserve">The preparation and testing processes of the laboratory-scale fuel cells which are inoculated with mixed consortia of mesophilic anaerobic sludge are described in the first section of the work, including the adaptation steps by using Na-acetate as substrate in two periods, and the experimental design, by which the stability of the anodic biofilm and the response for waste addition could be simultaneously verified. Based on the measured data, the calculation of energetic and organic-removal characteristics of the technology allowed the qualitative-quantitative comparison with literature data.</w:t>
      </w:r>
      <w:r>
        <w:rPr>
          <w:color w:val="000000"/>
          <w:sz w:val="24"/>
          <w:szCs w:val="24"/>
        </w:rPr>
        <w:br/>
        <w:t xml:space="preserve">Due to the positive results of preliminary experiments, in the following section the investigation of fuel cells using liquid fraction of pressed waste as the only substrate, and the experiments for the replacement of Nafion cation selective membrane with microfiltration membrane are presented.</w:t>
      </w:r>
      <w:r>
        <w:rPr>
          <w:color w:val="000000"/>
          <w:sz w:val="24"/>
          <w:szCs w:val="24"/>
        </w:rPr>
        <w:br/>
        <w:t xml:space="preserve">Based on the results, it can be established, that the wastewater-based microbial fuel cell system operated successfully and was found suitable for power generation and COD removal,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88460">
    <w:multiLevelType w:val="hybridMultilevel"/>
    <w:lvl w:ilvl="0" w:tplc="87954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88460">
    <w:abstractNumId w:val="27788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357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