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BARÁTH VERONIKA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Vonderviszt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flagelláris exportszignál meghatározó szegmenseinek azonosítása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szalmonella baktérium folyékony közegben a flagellum nevű mozgásszervvel halad előre. Ez a komplex molekuláris gépezet morfológiailag három fő részre osztható: a bazális testre, a kampóra és a filamentumra. A bazális testben található nanomotor a filamentumokat propellerként forgatja. Az 5-20 µm hosszúságú filamentumokat felépítő flagellin fehérjék a citoplazmában szintetizálódnak, majd a III-as típusú flagelláris exportrendszer segítségével, a filamentum belső csatornáján végighaladva jutnak el beépülési helyükre, a filamentum végére.</w:t>
      </w:r>
      <w:r>
        <w:rPr>
          <w:color w:val="000000"/>
          <w:sz w:val="24"/>
          <w:szCs w:val="24"/>
        </w:rPr>
        <w:br/>
        <w:t xml:space="preserve">Az exportrendszer működésének alapja, hogy egy vízoldékony fehérjékből felépülő komplexum felismeri a flagellin fehérjék N-terminális régióján található export-szignált, és a membránkapuhoz viszi, míg a flagellin legalább részben szétnyílik. Ez után ATP hidrolízisből és a belső membrán két oldala között fellépő protonkoncentráció-különbségből energiát nyerve az exportrendszer membránba ágyazott komponensei a sejten kívülre transzportálják a fehérjéket. Korábbi kutatások során a flagellin 26. aminosavától a 47.-ig tartó szegmensét azonosították, mint az export-szignál helyét. Ezen rövid szakasz egyes részeinek jelentősége még nem ismert.</w:t>
      </w:r>
      <w:r>
        <w:rPr>
          <w:color w:val="000000"/>
          <w:sz w:val="24"/>
          <w:szCs w:val="24"/>
        </w:rPr>
        <w:br/>
        <w:t xml:space="preserve">Kutatásom célja az volt, hogy módosított export-szignálok hatását vizsgáljam a fehérje-transzportra. Dolgozatomban az export-szignálnak egy az N- és egy a C- terminális végén öt aminosavval megrövidített módosulatát tanulmányoztam (ESΔ26-30-GFP és ESΔ43-47-GFP), és hasonlítottam össze az eredeti export-szignál hatékonyságával.</w:t>
      </w:r>
      <w:r>
        <w:rPr>
          <w:color w:val="000000"/>
          <w:sz w:val="24"/>
          <w:szCs w:val="24"/>
        </w:rPr>
        <w:br/>
        <w:t xml:space="preserve">Azt, hogy az export-szignál módosulatok milyen hatékonyan juttatták ki a fehérjét a felülúszóba gélelektroforézissel és fluorimetriás méréssel vizsgáltam. Utóbbit a plazmidba az export-szignált kódoló gén mögé elhelyezett GFP-t (green fluorescent protein) kódoló szakasz tette lehetővé.</w:t>
      </w:r>
      <w:r>
        <w:rPr>
          <w:color w:val="000000"/>
          <w:sz w:val="24"/>
          <w:szCs w:val="24"/>
        </w:rPr>
        <w:br/>
        <w:t xml:space="preserve">Fluorimetriás mérésekkel vizsgáltam, hogy az egyes export-szignál módosulatok esetében a termelt fehérje hányad része exportálódott sikeresen, és mennyi maradt a sejtekben. Ezeket az adatokat összevetettem a módosítatlan export-szignállal végzett mérésekkel, így következtethettem a szakasz szerepére.</w:t>
      </w:r>
      <w:r>
        <w:rPr>
          <w:color w:val="000000"/>
          <w:sz w:val="24"/>
          <w:szCs w:val="24"/>
        </w:rPr>
        <w:br/>
        <w:t xml:space="preserve">Megállapítottam, hogy a Δ43-47 módosítás jelentősen befolyásolta az exportot, a Δ26-30 csak kisebb változást okozott. Ezzel egy lépessel közelebb kerülhetünk a flagelláris export-szignál működésének megértéséhez, és hatékonyabb felhasználásához a citoplazmában termeltetett fehérjék sejten kívül juttatására.</w:t>
      </w:r>
      <w:r>
        <w:rPr>
          <w:color w:val="000000"/>
          <w:sz w:val="24"/>
          <w:szCs w:val="24"/>
        </w:rPr>
        <w:br/>
        <w:t xml:space="preserve">Munkámat az OTKA K104726 pályázat támogatásával végezhettem.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10470">
    <w:multiLevelType w:val="hybridMultilevel"/>
    <w:lvl w:ilvl="0" w:tplc="37267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10470">
    <w:abstractNumId w:val="145104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6383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