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BARÁTH</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Vonderviszt</w:t>
            </w:r>
          </w:p>
          <w:p w:rsidR="00DB4822" w:rsidRDefault="00DB4822" w:rsidP="00E11062">
            <w:pPr>
              <w:pStyle w:val="Konzulensek"/>
            </w:pPr>
            <w:r w:rsidRPr="00DB4822">
              <w:t>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Identifying of the significant segments in the flagellar export signal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liquid media Salmonella moves by means of the bacterial locomotion organelle named flagella. This complex morphologically has three different parts: the basal body, the hook and the filament. The nanomotor located in the basal body rotates the filaments as propellers. The 5-20 μm long filaments are built up of the protein flagellin. After being synthesized in the cytoplasm flagellin molecules pass through the central channel of the filament due to the type III flagellar export system. During assembly protein compartments are added to the tip of the filament.</w:t>
      </w:r>
      <w:r>
        <w:rPr>
          <w:color w:val="000000"/>
          <w:sz w:val="24"/>
          <w:szCs w:val="24"/>
        </w:rPr>
        <w:br/>
        <w:t xml:space="preserve">The operation of the export system can be described with the following steps: a complex, built up of water-soluble proteins recognizes the export signal located in the N-terminal region of flagellin. The flagellin is transferred to the membrane gate, while it unfolds at least partially. It is transported out of the cell by the membrane embedded parts of the export system which is energized by ATP hydrolysis and the proton gradient between the two sides of the inner membrane. The 26-47 flagellin segment is identified as the location of the export signal. The role of smaller parts of this short compartment is not yet known.</w:t>
      </w:r>
      <w:r>
        <w:rPr>
          <w:color w:val="000000"/>
          <w:sz w:val="24"/>
          <w:szCs w:val="24"/>
        </w:rPr>
        <w:br/>
        <w:t xml:space="preserve">The aim of my research was to examine the effect of modified export signals to protein transport. In the present work the following variants of the export signal were studied: one was shortened at the N-, another at the C-terminal end by five amino acids (ESΔ26-30-GFP and ESΔ43-47-GFP). The export efficiency of the modified proteins was compared to the unmodified one.</w:t>
      </w:r>
      <w:r>
        <w:rPr>
          <w:color w:val="000000"/>
          <w:sz w:val="24"/>
          <w:szCs w:val="24"/>
        </w:rPr>
        <w:br/>
        <w:t xml:space="preserve">The ability of the export signal variants to secrete proteins into the outer medium was studied by gel electrophoresis and fluorimetry. The latter was possible due to the GFP fused after the export signal. For each export signal variant the ratio of the exported protein and the protein remaining in the cells was determined. The data were compared to those obtained for the unmodified export signal, providing information about the role of the eliminated segments.</w:t>
      </w:r>
      <w:r>
        <w:rPr>
          <w:color w:val="000000"/>
          <w:sz w:val="24"/>
          <w:szCs w:val="24"/>
        </w:rPr>
        <w:br/>
        <w:t xml:space="preserve">It has been observed that the Δ43-47 modification has a significant influence on the rate of the export, the Δ26-30 reduction caused only minor differences. Based on these, now we have a better understanding about the role of certain segments of the flagellar export signal. It helps us to engineer a more efficient export protein for the secretion of desired proteins overproduced in the cytoplasm.</w:t>
      </w:r>
      <w:r>
        <w:rPr>
          <w:color w:val="000000"/>
          <w:sz w:val="24"/>
          <w:szCs w:val="24"/>
        </w:rPr>
        <w:br/>
        <w:t xml:space="preserve">This research has been financially supported by OTKA K104726.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09506">
    <w:multiLevelType w:val="hybridMultilevel"/>
    <w:lvl w:ilvl="0" w:tplc="42501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09506">
    <w:abstractNumId w:val="38809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56569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