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MÉSZÁROS</w:t>
            </w:r>
          </w:p>
          <w:p w:rsidR="00C275A3" w:rsidRDefault="00A96AEC" w:rsidP="00C275A3">
            <w:pPr>
              <w:pStyle w:val="Hallgatokepzes"/>
            </w:pPr>
            <w:r>
              <w:t>Chemical engineer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Dallos PhD</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Zsuzsa Járvás</w:t>
            </w:r>
          </w:p>
          <w:p w:rsidR="00DB4822" w:rsidRDefault="00DB4822" w:rsidP="00E11062">
            <w:pPr>
              <w:pStyle w:val="Konzulensek"/>
            </w:pPr>
            <w:r w:rsidRPr="00DB4822">
              <w:t>research worker,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surface properties of untreated and cation exchanged Na-montmorillonite samples by inverse gas chromatography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clay mineral, surface energy, Dorris-Gray method, enthalpy of adsorption, acid-base constants</w:t>
      </w:r>
      <w:r>
        <w:t xml:space="preserve"/>
      </w:r>
    </w:p>
    <w:p>
      <w:pPr>
        <w:widowControl w:val="on"/>
        <w:pBdr/>
        <w:spacing w:before="240" w:after="240" w:line="240" w:lineRule="auto"/>
        <w:ind w:left="0" w:right="0"/>
        <w:jc w:val="left"/>
      </w:pPr>
      <w:r>
        <w:rPr>
          <w:color w:val="000000"/>
          <w:sz w:val="24"/>
          <w:szCs w:val="24"/>
        </w:rPr>
        <w:t xml:space="preserve">Industrial and scientific fields widely use clay minerals mainly due to their natural occurence and their physical and chemical modifiability. They are used in medicine, cosmetics industry as adsorbents in purification of polluted waters, as catalysts and they also get an increasing importance in the application of nano-composites. A commonly used clay mineral is montmorillonite which is currently investigated with great attention, as it can adsorb organic materials and metal ions from contaminated water with high efficiency. In addition, by modifying the physical and chemical properties of montmorillonite the characteristics of it’s surface can be improved according to the needs, thereby increasing their effectiveness.</w:t>
      </w:r>
      <w:r>
        <w:rPr>
          <w:color w:val="000000"/>
          <w:sz w:val="24"/>
          <w:szCs w:val="24"/>
        </w:rPr>
        <w:br/>
        <w:t xml:space="preserve">The aim of my work is to determine the surface energetic properties of untreated and treated montmorillonite. The surface energies play a significant role in the applications of the material: they definesurface interactions of both catalysts and adsorbents and also affect agglomeration phenomena, as well as wetting properties.</w:t>
      </w:r>
      <w:r>
        <w:rPr>
          <w:color w:val="000000"/>
          <w:sz w:val="24"/>
          <w:szCs w:val="24"/>
        </w:rPr>
        <w:br/>
        <w:t xml:space="preserve">The investigated montmorillonite clay mineral samples were treated with ion exchange. Because of the surface energy properties of the clay minerals, different materials are not adsorbed on it consistently. The surface characterization of montmorillonite samples were performed with inverse gas chromatography, a dynamically developing method. . From data obtained from measurements, the dispersive component of the surface energy can be calculated using various (Dorris-Gray, Schultz) methods. In addition, the specific component of the free energy of adsorption can be determined, and using the Gutmann equation acid and base constants of the Lewis interaction of the surface can be calculated.</w:t>
      </w:r>
      <w:r>
        <w:rPr>
          <w:color w:val="000000"/>
          <w:sz w:val="24"/>
          <w:szCs w:val="24"/>
        </w:rPr>
        <w:br/>
        <w:t xml:space="preserve">My measurements were carried out with a second generation inverse gas chromatograph. The surface energy properties of the clay samples was determined in function of the temperature in small concentrations of the probes. I determined the dispersion component of the surface energy, the specific component of the adsorption free energy, the specific component of the enthalpy and the acid-base constants of the montmorillonite samples. Comparing the results of the treated and untreated clay samples I drew conclusion about the effect of treatments.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14706">
    <w:multiLevelType w:val="hybridMultilevel"/>
    <w:lvl w:ilvl="0" w:tplc="67355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14706">
    <w:abstractNumId w:val="41714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934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