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SYNTHESIS AND CHARACTERISATION OF GRAPHITE OXIDE/VANADATE NANOWIRE COMPOSITES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Zoltán Kónya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Henrik Haspel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professor’s assistant,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characterisation of graphite oxide/vanadate nanowire composites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nanocomposite; supercapacitor; specific capacity; energy density; charge-discharge cycle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growing interest in composites composed of vanadium-oxides and carbon nanostructures due to their promising electrochemical properties. These composite materials are potential candidates for application as electrode materials in Li-ion batteries and supercapacitors. The latter have thousand times higher specific capacity than conventional electrolytic capacitors, while its performance deteriorates only slightly during hundreds of charge-discharge cycles.</w:t>
      </w:r>
      <w:r>
        <w:rPr>
          <w:color w:val="000000"/>
          <w:sz w:val="24"/>
          <w:szCs w:val="24"/>
        </w:rPr>
        <w:br/>
        <w:t xml:space="preserve">In our study vanadate nanowire – graphite oxide composites were synthesized via the hydrothermal route. The influence of adding graphite-oxide to the composite on the electrochemical performances was investigated. The morphology, structure and interaction between components were studied by transmission and scanning electron microscopy (TEM, SEM), Raman spectroscopy, X-ray diffractometry (XRD) and energy dispersive X-ray spectrometry (EDS). The electrochemical properties were examined by the galvanostatic charge-discharge method, cyclic voltammetry (CV) and electrochemical impedance spectroscopy (EIS). The specific capacity, energy and power density of the capacitor constructed from the vanadate/graphite-oxide composites were determined and their dependance on the amount of added graphite-oxide was discussed.</w:t>
      </w:r>
      <w:r>
        <w:rPr>
          <w:color w:val="000000"/>
          <w:sz w:val="24"/>
          <w:szCs w:val="24"/>
        </w:rPr>
        <w:br/>
        <w:t xml:space="preserve">Results revealed that a hybrid type supercapacitor was formed. The specific capacities determined from cyclic voltammetry and galvanostatic charge-discharge method were in good agreement and were found to increase monotonously between 210 and 270 F/g with increasing amount of graphite-oxide. The energy density of the capacitor changed from 19 to 25 Wh/kg with the graphite-oxide content, however, power density turned out to be independent of the graphite-oxide amount at around 410 W/kg. These values are in good agreement with literature data. On the other hand, the mechanism responsible for the considerable deterioration of specific capacity during repeated charge-discharge cycles is yet to be resolved.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53012">
    <w:multiLevelType w:val="hybridMultilevel"/>
    <w:lvl w:ilvl="0" w:tplc="59382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53012">
    <w:abstractNumId w:val="15953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767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