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HANCSÁKNÉ DUDÁS</w:t>
            </w:r>
          </w:p>
          <w:p w:rsidR="00C275A3" w:rsidRDefault="00A96AEC" w:rsidP="00C275A3">
            <w:pPr>
              <w:pStyle w:val="Hallgatokepzes"/>
            </w:pPr>
            <w:r>
              <w:t>Chemistry MSc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Pálinkó PhD, DSc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Mónika Ádok PhD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Layered double hydroxide aided synthesis of biomimetic electron transfer catalysts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LDH; nicotinamide adenine dinucleotide; syntheses; structural characterisation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Heterogenised electron transfer catalysts were prepared where the material responsible for the redox activity is immobilised between the layers or on the lamellae of a layered double hydroxide (LDH). The catalyst was nicotinamide adenine dinucleotide (NAD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and the supports were CaAl–LDH and MgAl–LDH.</w:t>
      </w:r>
      <w:r>
        <w:rPr>
          <w:color w:val="000000"/>
          <w:sz w:val="24"/>
          <w:szCs w:val="24"/>
        </w:rPr>
        <w:br/>
        <w:t xml:space="preserve">The first step in our work was the preparation of CaAl– and MgAl–LDHs. Next, nicotinic acid – which is similar to a component of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– was intercalated to these LDHs by various methods using different solvents to obtain the optimal experimental conditions. Finally, samples containing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was prepared applying these optimum conditions.</w:t>
      </w:r>
      <w:r>
        <w:rPr>
          <w:color w:val="000000"/>
          <w:sz w:val="24"/>
          <w:szCs w:val="24"/>
        </w:rPr>
        <w:br/>
        <w:t xml:space="preserve">The structural characterisation of the samples obtained, were performed by X-ray diffractometry, mid-range FTIR spectroscopy, thermogravimetry, scanning electron microscopy and energy dispersive X-ray analysis.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06991">
    <w:multiLevelType w:val="hybridMultilevel"/>
    <w:lvl w:ilvl="0" w:tplc="69272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06991">
    <w:abstractNumId w:val="63606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703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