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REBEKA MÉSZÁROS</w:t>
            </w:r>
          </w:p>
          <w:p w:rsidR="00C275A3" w:rsidRDefault="00A96AEC" w:rsidP="00C275A3">
            <w:pPr>
              <w:pStyle w:val="Hallgatokepzes"/>
            </w:pPr>
            <w:r>
              <w:t>Chemist</w:t>
            </w:r>
            <w:r>
              <w:br/>
            </w:r>
            <w:r w:rsidR="00E77B23">
              <w:t>MSc, 1. semester</w:t>
            </w:r>
          </w:p>
          <w:p w:rsidR="00C265CE" w:rsidRPr="009E5FF1" w:rsidRDefault="00E77B23" w:rsidP="00BA6BAF">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Mónika Ádok</w:t>
            </w:r>
          </w:p>
          <w:p w:rsidR="00DB4822" w:rsidRDefault="00DB4822" w:rsidP="00BA6BAF">
            <w:pPr>
              <w:pStyle w:val="Konzulensektitulus"/>
            </w:pPr>
            <w:r w:rsidRPr="00DB4822">
              <w:t>research associate, SZTE TTIK</w:t>
            </w:r>
          </w:p>
        </w:tc>
      </w:tr>
      <w:tr w:rsidR="00DB4822" w:rsidTr="00DB4822">
        <w:tc>
          <w:tcPr>
            <w:tcW w:w="9854" w:type="dxa"/>
          </w:tcPr>
          <w:p w:rsidR="00DB4822" w:rsidRPr="00DB4822" w:rsidRDefault="00DB4822" w:rsidP="00BA6BAF">
            <w:pPr>
              <w:pStyle w:val="Konzulenseknev"/>
            </w:pPr>
            <w:r w:rsidRPr="00DB4822">
              <w:t>Dr. Pál Sipos</w:t>
            </w:r>
          </w:p>
          <w:p w:rsidR="00DB4822" w:rsidRDefault="00DB4822" w:rsidP="00BA6BAF">
            <w:pPr>
              <w:pStyle w:val="Konzulensektitulus"/>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characterisation and demonstration of an application of copper-containing layered double hydroxide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layered double hydroxides; CuFe-LDH; synthesis optimization; catalysis; "click"-reaction</w:t>
      </w:r>
      <w:r>
        <w:t xml:space="preserve"/>
      </w:r>
    </w:p>
    <w:p>
      <w:pPr>
        <w:widowControl w:val="on"/>
        <w:pBdr/>
        <w:spacing w:before="240" w:after="240" w:line="240" w:lineRule="auto"/>
        <w:ind w:left="0" w:right="0"/>
        <w:jc w:val="left"/>
      </w:pPr>
      <w:r>
        <w:rPr>
          <w:color w:val="000000"/>
          <w:sz w:val="24"/>
          <w:szCs w:val="24"/>
        </w:rPr>
        <w:t xml:space="preserve">Transition metal-containing layered double hydroxides (LDHs) are receiving increased attention, owing to their diverse catalytic applications, because of their advantageous properties. The LDHs or hydrotalcite-like compounds, have the general formula of [MII1–xMIIIx(OH)2](Aq–)x/q∙nH2O, where x can have values between 0.2 and 0.4. The basic structure of an LDH may be derived by substitution of a fraction of divalent cations (Mg2+, Ca2+, Zn2+, Co2+, Ni2+, etc.) in a brucite lattice with trivalent cations (Al3+, Cr3+, Fe3+, etc.). Thus, the layers acquire positive charge, which is balanced by the anions (Cl−, NO3−, CO32−, SO42− and, usually, water) intercalated between the layers.</w:t>
      </w:r>
      <w:r>
        <w:rPr>
          <w:color w:val="000000"/>
          <w:sz w:val="24"/>
          <w:szCs w:val="24"/>
        </w:rPr>
        <w:br/>
        <w:t xml:space="preserve">Layered double hidroxides have wide range of applications in fine chemistry catalysis, pharmaceutical chemistry and water purification. LDHs are simple and inexpensive to synthesize both in laboratory practice and on an industrial production-scale using simple metal salts as precursors. The co-precipitation of Cu(NO3)2∙3H2O with Fe(NO3)3∙9H2O in a mixture of water, 1-propanol, and ethylene glycol as a surfactant readily resulted a Cu(II)Fe(III)-based CuFe-LDH material after a short thermal treatment. [1] We examined the solid phase with X-ray diffraction, IR-spectroscopy, thermogravimetry, scanning electron microscopy and energy-dispersive X-ray spectroscopy. A Cu(II)Fe(III)-based-layered double hydroxide is shown to efficiently catalyze 1,3-dipolar cycloadditions of organic azides to alkynes leading to valuable 1,2,3-triazoles. The as-prepared LDH proved to be an incredibly robust additive-free heterogeneous catalyst for alkyne‒azide cycloadditions reactions, as no decrease of catalytic activity and no destruction of the catalyst structure was found after 10 h of continuous use under high-pressure/high-temperature conditions.</w:t>
      </w:r>
    </w:p>
    <w:p>
      <w:pPr>
        <w:widowControl w:val="on"/>
        <w:pBdr/>
        <w:spacing w:before="240" w:after="240" w:line="240" w:lineRule="auto"/>
        <w:ind w:left="0" w:right="0"/>
        <w:jc w:val="left"/>
      </w:pPr>
      <w:r>
        <w:rPr>
          <w:color w:val="000000"/>
          <w:sz w:val="24"/>
          <w:szCs w:val="24"/>
        </w:rPr>
        <w:t xml:space="preserve">[1] Nejati, K., Davary, S., Saati, M., Applied Surface Science 280, 67–73 (2013)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69542">
    <w:multiLevelType w:val="hybridMultilevel"/>
    <w:lvl w:ilvl="0" w:tplc="65722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69542">
    <w:abstractNumId w:val="21169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41888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