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GUBÓ RICHÁRD</w:t>
            </w:r>
          </w:p>
          <w:p w:rsidR="00C275A3" w:rsidRDefault="00A96AEC" w:rsidP="00C275A3">
            <w:pPr>
              <w:pStyle w:val="Hallgatokepzes"/>
            </w:pPr>
            <w:r>
              <w:t>Vegyész MSc.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MTA–SZTE Reakciókinetikai és Felületkémiai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 és TiO~1,2 ultravékony rétegek kölcsönhatásának pásztázó alagútmikroszkópiai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pásztázó alagútmikroszkópia; ultranagy vákuum; erős fém-hordozó kölcsönhatás; fémgőz leválasztás; vékonyréteg szendvicsszerkezetek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oxid–fém határfelületek kulcsfontosságú szerepet töltenek be számos katalitikus, szenzorikai és nanoelektronikai alkalmazások esetében. Jelen munkában egy olyan nanorendszert mutatunk be, ahol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(110) egykristály felületén hordozott Rh nanorészecskék (111) fedőlapját borító ultravékony TiO</w:t>
      </w:r>
      <w:r>
        <w:rPr>
          <w:color w:val="000000"/>
          <w:position w:val="-4"/>
          <w:sz w:val="21"/>
          <w:szCs w:val="21"/>
          <w:vertAlign w:val="subscript"/>
        </w:rPr>
        <w:t xml:space="preserve">~1,2</w:t>
      </w:r>
      <w:r>
        <w:rPr>
          <w:color w:val="000000"/>
          <w:sz w:val="24"/>
          <w:szCs w:val="24"/>
        </w:rPr>
        <w:t xml:space="preserve"> oxidréteg (w–TiO–UTO) néhány atomi rétegből álló kétdimenziós (2D) Au nanolapocskákat vesz körül. Bemutatott eredményeink a redukálható oxidokon (TiO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kialakított kétfémes (Rh-Au) katalizátorok termikusan indukált folyamataiba nyújtanak atomi léptékű betekintést pásztázó alagútmikroszkópia (STM)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fentiekben leírt anyagi rendszer kialakítása a következő módon történt: (i) fémgőz leválasztással (PVD) kb. 10 monoréteg ródiumot párologtattunk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(110) hordozóra ~320 K-en; (ii) ezt követően a mintát 10 percig hőkezeltük (1050 K), aminek hatására átlagosan 30x150 nm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felületű és 20–25 atomi réteg vastag Rh nanorészecskék jöttek létre, amelyeknek (111) orientációjú fedőlapja w-TiO-UTO enkapszulációs oxidréteggel dekorálódott [1, 2]; (iii) az így kialakított mintára aranyat párologtattunk (500 K), majd vizsgáltuk a lépcsőzetes hőkezelések hatását 1050 K-ig.</w:t>
      </w:r>
      <w:r>
        <w:rPr>
          <w:color w:val="000000"/>
          <w:sz w:val="24"/>
          <w:szCs w:val="24"/>
        </w:rPr>
        <w:br/>
        <w:t xml:space="preserve">   Megállapítottuk, hogy 500 K hőmérsékleten háromdimenziós (2–3 monoréteg) 2–3 nm átmérőjű Au nanorészecskék keletkeznek, amelyek az 500–800 K hőmérsékleti tartományban szinterelődnek. Kisenergiájú ionspektroszkópiai (LEIS) mérések szerint az Au jelentős része a Rh(111) lapokhoz kötődik, vagyis a w–TiO–UTO réteg alá diffundál [3]. A kialakult 2D arany nanolapocskák 800–900 K intervallumban két atomi rétegvastagságot, míg 900 K felett egy atomi vastagságot mutatnak. Ebben a hőmérsékleti tartományban a Rh(111) felülethez (1x1), ill. (1x2) elrendeződésben pszeudomorf módon illeszkedő Au nanokrisztallitok fedőlapján már nem található TiO</w:t>
      </w:r>
      <w:r>
        <w:rPr>
          <w:color w:val="000000"/>
          <w:position w:val="-4"/>
          <w:sz w:val="21"/>
          <w:szCs w:val="21"/>
          <w:vertAlign w:val="subscript"/>
        </w:rPr>
        <w:t xml:space="preserve">~1,2</w:t>
      </w:r>
      <w:r>
        <w:rPr>
          <w:color w:val="000000"/>
          <w:sz w:val="24"/>
          <w:szCs w:val="24"/>
        </w:rPr>
        <w:t xml:space="preserve"> oxidréteg, vagyis az Au leszorítja az enkapszuálicós oxidréteget a Rh(111) lapról. 1000 K felett az Au fokozatosan deszorbeálódik és helyét ismét a TiO</w:t>
      </w:r>
      <w:r>
        <w:rPr>
          <w:color w:val="000000"/>
          <w:position w:val="-4"/>
          <w:sz w:val="21"/>
          <w:szCs w:val="21"/>
          <w:vertAlign w:val="subscript"/>
        </w:rPr>
        <w:t xml:space="preserve">~1.2</w:t>
      </w:r>
      <w:r>
        <w:rPr>
          <w:color w:val="000000"/>
          <w:sz w:val="24"/>
          <w:szCs w:val="24"/>
        </w:rPr>
        <w:t xml:space="preserve"> rendezett réteg tölti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Majzik Z., Balázs N., Berkó A., J. Phys. Chem. C 115, 9535 (2012).</w:t>
      </w:r>
      <w:r>
        <w:rPr>
          <w:color w:val="000000"/>
          <w:sz w:val="24"/>
          <w:szCs w:val="24"/>
        </w:rPr>
        <w:br/>
        <w:t xml:space="preserve">[2] Berkó A., Gubó R., Óvári L., Bugyi L., Szenti I., Kónya Z., Langmuir 29, 15868 (2013).</w:t>
      </w:r>
      <w:r>
        <w:rPr>
          <w:color w:val="000000"/>
          <w:sz w:val="24"/>
          <w:szCs w:val="24"/>
        </w:rPr>
        <w:br/>
        <w:t xml:space="preserve">[3] Óvári L., Berkó A., Gubó R., Rácz Á., Kónya Z., J. Phys. Chem. C 118 (23) 12340 (2014).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31290">
    <w:multiLevelType w:val="hybridMultilevel"/>
    <w:lvl w:ilvl="0" w:tplc="93467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31290">
    <w:abstractNumId w:val="30731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452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