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KUNFI</w:t>
            </w:r>
          </w:p>
          <w:p w:rsidR="00C275A3" w:rsidRDefault="00A96AEC" w:rsidP="00C275A3">
            <w:pPr>
              <w:pStyle w:val="Hallgatokepzes"/>
            </w:pPr>
            <w:r>
              <w:t>chemistry</w:t>
            </w:r>
            <w:r>
              <w:br/>
            </w:r>
            <w:r w:rsidR="00E77B23">
              <w:t>MSc, 3. semester</w:t>
            </w:r>
          </w:p>
          <w:p w:rsidR="00C265CE" w:rsidRPr="009E5FF1" w:rsidRDefault="00E77B23" w:rsidP="00BA6BAF">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Imre Bucsi, PhD</w:t>
            </w:r>
          </w:p>
          <w:p w:rsidR="00DB4822" w:rsidRDefault="00DB4822" w:rsidP="00BA6BAF">
            <w:pPr>
              <w:pStyle w:val="Konzulensektitulus"/>
            </w:pPr>
            <w:r w:rsidRPr="00DB4822">
              <w:t>associate professor, SZTE TTIK</w:t>
            </w:r>
          </w:p>
        </w:tc>
      </w:tr>
      <w:tr w:rsidR="00DB4822" w:rsidTr="00DB4822">
        <w:tc>
          <w:tcPr>
            <w:tcW w:w="9854" w:type="dxa"/>
          </w:tcPr>
          <w:p w:rsidR="00DB4822" w:rsidRPr="00DB4822" w:rsidRDefault="00DB4822" w:rsidP="00BA6BAF">
            <w:pPr>
              <w:pStyle w:val="Konzulenseknev"/>
            </w:pPr>
            <w:r w:rsidRPr="00DB4822">
              <w:t>Ottó Berkesi, PhD</w:t>
            </w:r>
          </w:p>
          <w:p w:rsidR="00DB4822" w:rsidRDefault="00DB4822" w:rsidP="00BA6BAF">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Optimization and a mechanistic study of the Beckmann rearrangement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benzophenone oxime; propiophenone oxime; ionic liquids; Deloxan; vibrational spectroscopies</w:t>
      </w:r>
      <w:r>
        <w:t xml:space="preserve"/>
      </w:r>
    </w:p>
    <w:p>
      <w:pPr>
        <w:widowControl w:val="on"/>
        <w:pBdr/>
        <w:spacing w:before="240" w:after="240" w:line="240" w:lineRule="auto"/>
        <w:ind w:left="0" w:right="0"/>
        <w:jc w:val="left"/>
      </w:pPr>
      <w:r>
        <w:rPr>
          <w:color w:val="000000"/>
          <w:sz w:val="24"/>
          <w:szCs w:val="24"/>
        </w:rPr>
        <w:t xml:space="preserve">There is a continuously growing interest in the industry for the development of new, environmentally friendly technologies and catalysts, but we can still find large industrial processes, which do not comply with the standards of sustainable development. Such an example is the Beckmann rearrangement, which is the major step of the polyamide Nylon-6 synthesis. In this process, caprolactam is formed from cyclohexanone oxime and sulfuric acid is used as a catalyst. Every year, millions of tons of Nylon-6 are produced, however, large amounts of sulfuric acid are consumed and 4–5 tons of by-products are generated.</w:t>
      </w:r>
    </w:p>
    <w:p>
      <w:pPr>
        <w:widowControl w:val="on"/>
        <w:pBdr/>
        <w:spacing w:before="240" w:after="240" w:line="240" w:lineRule="auto"/>
        <w:ind w:left="0" w:right="0"/>
        <w:jc w:val="left"/>
      </w:pPr>
      <w:r>
        <w:rPr>
          <w:color w:val="000000"/>
          <w:sz w:val="24"/>
          <w:szCs w:val="24"/>
        </w:rPr>
        <w:t xml:space="preserve">The aim of this study was to optimize the reaction conditions of the Beckmann rearrangement and we investigated the competitive deoximation too. We used benzophenone oxime as a model compound and studied various catalysts, such as heteropoly acids (PW, SiW, PMo, SiMo), conventional Lewis-acids (AlBr</w:t>
      </w:r>
      <w:r>
        <w:rPr>
          <w:color w:val="000000"/>
          <w:position w:val="-4"/>
          <w:sz w:val="21"/>
          <w:szCs w:val="21"/>
          <w:vertAlign w:val="subscript"/>
        </w:rPr>
        <w:t xml:space="preserve">3</w:t>
      </w:r>
      <w:r>
        <w:rPr>
          <w:color w:val="000000"/>
          <w:sz w:val="24"/>
          <w:szCs w:val="24"/>
        </w:rPr>
        <w:t xml:space="preserve">, AlCl</w:t>
      </w:r>
      <w:r>
        <w:rPr>
          <w:color w:val="000000"/>
          <w:position w:val="-4"/>
          <w:sz w:val="21"/>
          <w:szCs w:val="21"/>
          <w:vertAlign w:val="subscript"/>
        </w:rPr>
        <w:t xml:space="preserve">3</w:t>
      </w:r>
      <w:r>
        <w:rPr>
          <w:color w:val="000000"/>
          <w:sz w:val="24"/>
          <w:szCs w:val="24"/>
        </w:rPr>
        <w:t xml:space="preserve">, FeCl</w:t>
      </w:r>
      <w:r>
        <w:rPr>
          <w:color w:val="000000"/>
          <w:position w:val="-4"/>
          <w:sz w:val="21"/>
          <w:szCs w:val="21"/>
          <w:vertAlign w:val="subscript"/>
        </w:rPr>
        <w:t xml:space="preserve">3</w:t>
      </w:r>
      <w:r>
        <w:rPr>
          <w:color w:val="000000"/>
          <w:sz w:val="24"/>
          <w:szCs w:val="24"/>
        </w:rPr>
        <w:t xml:space="preserve">), metal triflates (In, Eu triflate), montmorillonites (K10, KSF) and acid resins (Nafion-H, Dowex Deloxan, Amberlyst). We used conventional solvents and ionic liquids. Experiments were also performed under microwave activation.</w:t>
      </w:r>
    </w:p>
    <w:p>
      <w:pPr>
        <w:widowControl w:val="on"/>
        <w:pBdr/>
        <w:spacing w:before="240" w:after="240" w:line="240" w:lineRule="auto"/>
        <w:ind w:left="0" w:right="0"/>
        <w:jc w:val="left"/>
      </w:pPr>
      <w:r>
        <w:rPr>
          <w:color w:val="000000"/>
          <w:sz w:val="24"/>
          <w:szCs w:val="24"/>
        </w:rPr>
        <w:t xml:space="preserve">As a result, we found that the first generation ionic liquids were too sensitive and expensive media for the Beckmann rearrangement. The heteropoly acid catalysts proved to be promising, but the best results were achieved with acid resins. High activities and selectivities were obtained for the Beckmann rearrangement by using the sulfonic acid resin, Deloxan, in chlorobenzene and toluene, and in the case of deoximation, by using Dowex resin in diglyme and cellosolve. Total conversion and selectivity can be achieved for the amide formation by conventional heating of Deloxan in chlorobenzene. Under microwave activation, deoximation showed similarly high values.</w:t>
      </w:r>
    </w:p>
    <w:p>
      <w:pPr>
        <w:widowControl w:val="on"/>
        <w:pBdr/>
        <w:spacing w:before="240" w:after="240" w:line="240" w:lineRule="auto"/>
        <w:ind w:left="0" w:right="0"/>
        <w:jc w:val="left"/>
      </w:pPr>
      <w:r>
        <w:rPr>
          <w:color w:val="000000"/>
          <w:sz w:val="24"/>
          <w:szCs w:val="24"/>
        </w:rPr>
        <w:t xml:space="preserve">We registered the IR and Raman spectra of oximes and amides. With the help of Gaussian 09 program, and the TPSSh density functional method, we identified the most stable conformers of propiophenone oxime, N-phenylpropanamide, and N-ethylbenzamide. Furthermore, the calculated spectra were obtained. For propiophenone oxime, we proved that the Beckmann rearrangement was regioselective, and the process took place via migration of the anti substituent. Accordingly, the reaction mechanism was interpreted.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56771">
    <w:multiLevelType w:val="hybridMultilevel"/>
    <w:lvl w:ilvl="0" w:tplc="28783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56771">
    <w:abstractNumId w:val="35856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107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