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GABRIELLA ILONA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Enyedy Éva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pharm. Dömötör Orsolya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Antitumor RhCp*-komplexek oldatkémiája és kölcsönhatásuk albuminnal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hidrolízis; stabilitás; transzportfehérje; markervegyületek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a rákos megbetegedések elleni küzdelemben egyre nagyobb hangsúlyt kapnak az átmenetifémek komplexei, köszönhetően a ciszplatin sikeres alkalmazásának. Ez irányban elindulva napjainkban számos kutatás irányul olyan fémkomplexek kifejlesztésére, melyek citotoxikus hatása a rákos sejtekre specifikus. Ígéretes kutatások folynak többek között Rh(III)-vegyületekkel is. Munkánk során a [RhCp*(H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fémorganikus vegyület hidroxi-piron (maltol), illetve hidroxi-piridinon (dhp) típusú ligandumokkal való komplexképződését oldategyensúlyi módszerekkel (pH-potenciometria, UV-látható spektrofotometria,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spektroszkópia) vizsgáltuk kloridionoktól mentes, vizes közegben. Meghatároztuk a képződő komplexek összetételét és stabilitási szorzatait. Az általunk vizsgált RhCp* vegyület hidrolízisének tanulmányozására eddig csak kloridionok jelenléte mellett került sor [1], így azt kloridmentes közegben is jellemeztük.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959200" cy="972000"/>
            <wp:docPr id="3668999" name="name154f8875cf2f2c" descr="imgtmp_31836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836_hu_1.png"/>
                    <pic:cNvPicPr/>
                  </pic:nvPicPr>
                  <pic:blipFill>
                    <a:blip r:embed="rId154f8875cf2ec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59200" cy="97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potenciálisan bioaktív vegyület farmakokinetikai jellemzése során a vérben található transzportfehérjékkel való kölcsönhatás leírása is fontos, így a [RhCp*Z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] (Z =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 / Cl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) vegyületnek, valamint a dhp-val és egy piridinkarbonsav (pikolinsav, pic) típusú ligandummal képzett komplexeinek humán szérum albuminnal való kölcsönhatását vizsgáltuk elsősorban spektrofluorimetriásan, a kötődés helyének megismerése érdekében kötőhely markerek és védett aminosav modellek bevonásával.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O. Dömötör, S. Aicher, M. Schmidlehner, M.S. Novak, A. Roller, M.A. Jakupec, W. Kandioller, C.G. Hartinger, B.K. Keppler, É.A. Enyedy; J. Inorg. Biochem. 134, 57-65 (2014)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03819">
    <w:multiLevelType w:val="hybridMultilevel"/>
    <w:lvl w:ilvl="0" w:tplc="457872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03819">
    <w:abstractNumId w:val="65503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935689" Type="http://schemas.openxmlformats.org/officeDocument/2006/relationships/numbering" Target="numbering.xml"/><Relationship Id="rId154f8875cf2ece" Type="http://schemas.openxmlformats.org/officeDocument/2006/relationships/image" Target="media/imgrId154f8875cf2ece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