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SZILVESZTER ZIEGENHEIM</w:t>
            </w:r>
          </w:p>
          <w:p w:rsidR="00C275A3" w:rsidRDefault="00A96AEC" w:rsidP="00C275A3">
            <w:pPr>
              <w:pStyle w:val="Hallgatokepzes"/>
            </w:pPr>
            <w:r>
              <w:t>Chemistry MSc</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Pálinkó, PhD</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Gábor Varga</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Constructing nickel- and manganese-amino acid complexes in layered double hydroxides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layered double hydroxide; intercalation; metal-amino acid complexes</w:t>
      </w:r>
      <w:r>
        <w:t xml:space="preserve"/>
      </w:r>
    </w:p>
    <w:p>
      <w:pPr>
        <w:widowControl w:val="on"/>
        <w:pBdr/>
        <w:spacing w:before="240" w:after="240" w:line="240" w:lineRule="auto"/>
        <w:ind w:left="0" w:right="0"/>
        <w:jc w:val="left"/>
      </w:pPr>
      <w:r>
        <w:rPr>
          <w:color w:val="000000"/>
          <w:sz w:val="24"/>
          <w:szCs w:val="24"/>
        </w:rPr>
        <w:t xml:space="preserve">The goal of our experiments was to construct Ni(II)- and Mn(II)-valinate and prolinate complexes between the layers of Ca</w:t>
      </w:r>
      <w:r>
        <w:rPr>
          <w:color w:val="000000"/>
          <w:position w:val="-4"/>
          <w:sz w:val="21"/>
          <w:szCs w:val="21"/>
          <w:vertAlign w:val="subscript"/>
        </w:rPr>
        <w:t xml:space="preserve">2</w:t>
      </w:r>
      <w:r>
        <w:rPr>
          <w:color w:val="000000"/>
          <w:sz w:val="24"/>
          <w:szCs w:val="24"/>
        </w:rPr>
        <w:t xml:space="preserve">Al-layered double hydroxides (CaAl-LDHs). The LDH hosts were synthesized with co-precipitation.</w:t>
      </w:r>
      <w:r>
        <w:rPr>
          <w:color w:val="000000"/>
          <w:sz w:val="24"/>
          <w:szCs w:val="24"/>
        </w:rPr>
        <w:br/>
        <w:t xml:space="preserve">To construct the complexes between the layers, two methods were applied. In the first one, we tried to intercalate the anionic forms of the amino acids first. Then, the construction of the complexes between the layers of the successfully intercalated samples was attempted. In the second one, the complexes were synthesized first, and then, their intercalation in anionic form was tried.</w:t>
      </w:r>
      <w:r>
        <w:rPr>
          <w:color w:val="000000"/>
          <w:sz w:val="24"/>
          <w:szCs w:val="24"/>
        </w:rPr>
        <w:br/>
        <w:t xml:space="preserve">In the course of the work, the experimental conditions were varied systematically; in order the find the optimum synthesis parameters.</w:t>
      </w:r>
      <w:r>
        <w:rPr>
          <w:color w:val="000000"/>
          <w:sz w:val="24"/>
          <w:szCs w:val="24"/>
        </w:rPr>
        <w:br/>
        <w:t xml:space="preserve">After the syntheses, the samples were structurally characterised by X-ray diffractometry (XRD), scanning electron microscopy (SEM), energy dispersive analysis (EDX) and infrared (IR) spectroscopy.</w:t>
      </w:r>
      <w:r>
        <w:rPr>
          <w:color w:val="000000"/>
          <w:sz w:val="24"/>
          <w:szCs w:val="24"/>
        </w:rPr>
        <w:br/>
        <w:t xml:space="preserve">The detailed structural analysis revealed that conditions could be found, which led to successful syntheses applying either method. In further work, the samples are going to be used as heterogeneous catalysts.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17326">
    <w:multiLevelType w:val="hybridMultilevel"/>
    <w:lvl w:ilvl="0" w:tplc="36452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17326">
    <w:abstractNumId w:val="27017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818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