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TIMÁR ZITA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Pálinkó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Csendes Zita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Varga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Redoxi-aktív katalizátorok szintézise, szerkezetvizsgálata és felhasználása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SOD enzim; immobilizált komplexek; infravörös spektroszkópia; EXAFS; ciklohexén oxidációja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Az enzimek a természet leghatékonyabb katalizátorai, szelektivitásuk és aktivitásuk kiemelkedő, viszont hátrányuk az, hogy csak a szervezetben fennálló körülmények között működőképesek, így ipari és laboratóriumi alkalmazásuk korlátozott. További problémát jelent az is, hogy az enzimek homogén katalizátorok, ezért a reakcióelegyből való visszanyerésük nehézkes.</w:t>
      </w:r>
      <w:r>
        <w:rPr>
          <w:color w:val="000000"/>
          <w:sz w:val="24"/>
          <w:szCs w:val="24"/>
        </w:rPr>
        <w:br/>
        <w:t xml:space="preserve">  Célom olyan katalizátorok előállítása volt, melyek tulajdonságai az enzimekéhez hasonló, viszont változatosabb reakciókörülmények között is működőképesek. Ennek elérése érdekében a Cu,Zn-tartalmú szuperoxid dizmutáz (SOD) enzim aktív centrumának funkcionális modelljeit immobilizáltam kovalens kötéssel, klórpropi-lezett szilikagélen és Merrifield gyantán, illetve interkaláltam kalcium-alumínium réteges kettős hidroxid (Ca2Al-LDH) rétegei közé.</w:t>
      </w:r>
      <w:r>
        <w:rPr>
          <w:color w:val="000000"/>
          <w:sz w:val="24"/>
          <w:szCs w:val="24"/>
        </w:rPr>
        <w:br/>
        <w:t xml:space="preserve">  A felületi komplexek előállítása során ligandumként C-védett hisztidint, tirozint, ciszteint, cisztint használtam. LDH-k esetében ugyanezeket az aminosavakat használtam fel anélkül, hogy a megfelelő funkciós csoportokat védtem volna. Az aminosavak felületre kötése N-alkilezéshez hasonló folyamattal történt. Az aminosav felületre való rögzítése után a Cu(II)-só 2-propanolos oldatának hozzáadásával létrehoztam a rögzített fémion–aminosav komplexet. Ezt nevezzük ligandumban szegény felületi komplexnek. Utolsó lépésben a reakcióelegyhez újabb C-védett aminosav hozzáadásával ligandumban gazdag környezetet biztosítva lehetőséget adtam a felületi komplex átrendeződésére.</w:t>
      </w:r>
      <w:r>
        <w:rPr>
          <w:color w:val="000000"/>
          <w:sz w:val="24"/>
          <w:szCs w:val="24"/>
        </w:rPr>
        <w:br/>
        <w:t xml:space="preserve">  Az interkalált LDH-k szintetizálásának első lépéseként az együttes lecsapás módszerével állítottam elő Ca2Al-LDH-t, majd az LDH rétegei közé direkt anion-cserével bejuttattam az aminosav komplexeket vagy egy lépésben, vagy először a megfelelő aminosavat, majd a fémiont vittem be a rétegek közé.</w:t>
      </w:r>
      <w:r>
        <w:rPr>
          <w:color w:val="000000"/>
          <w:sz w:val="24"/>
          <w:szCs w:val="24"/>
        </w:rPr>
        <w:br/>
        <w:t xml:space="preserve">  Az előállított komplexek lehetséges szerkezetét röntgenabszorpciós, távoli és közép infravörös spektroszkópiával, illetve röntgendiffrakció módszerével határoztam meg. A katalizátorokat felhasználtam a ciklohexén oxidációjában, melynek során a reakciót gázkromatográffal követtem.</w:t>
      </w:r>
      <w:r>
        <w:rPr>
          <w:color w:val="000000"/>
          <w:sz w:val="24"/>
          <w:szCs w:val="24"/>
        </w:rPr>
        <w:br/>
        <w:t xml:space="preserve">  A hordozón rögzített, illetve az LDH-ban interkalált SOD enzimutánzó Cu(II)–aminosav komplexek előállítása minden esetben sikeres volt. A legtöbb immobilizált komplex katalizálta a ciklohexén oxidációját, nagy epoxidszelektivitást mutatva.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576990">
    <w:multiLevelType w:val="hybridMultilevel"/>
    <w:lvl w:ilvl="0" w:tplc="110779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576990">
    <w:abstractNumId w:val="88576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92896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