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SARA BALINT</w:t>
            </w:r>
          </w:p>
          <w:p w:rsidR="00C275A3" w:rsidRDefault="00A96AEC" w:rsidP="00C275A3">
            <w:pPr>
              <w:pStyle w:val="Hallgatokepzes"/>
            </w:pPr>
            <w:r>
              <w:t>Chemistry</w:t>
            </w:r>
            <w:r>
              <w:br/>
            </w:r>
            <w:r w:rsidR="00E77B23">
              <w:t>MSc, 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Jancso</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Interaction Hg(II) with a cysteine containing oligopeptide designed for the detection of toxic metal 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peptide; 1H-NMR; immobilization; metal ion-capture; fluorimetry</w:t>
      </w:r>
      <w:r>
        <w:t xml:space="preserve"/>
      </w:r>
    </w:p>
    <w:p>
      <w:pPr>
        <w:widowControl w:val="on"/>
        <w:pBdr/>
        <w:spacing w:before="240" w:after="240" w:line="240" w:lineRule="auto"/>
        <w:ind w:left="0" w:right="0"/>
        <w:jc w:val="left"/>
      </w:pPr>
      <w:r>
        <w:rPr>
          <w:color w:val="000000"/>
          <w:sz w:val="24"/>
          <w:szCs w:val="24"/>
        </w:rPr>
        <w:t xml:space="preserve">There has been a growing interest in the development and improvement of methods for the detection and removal of toxic metal ions in recent research in environmental chemistry. The highly toxic element mercury appears in the environment due to various human activities, besides its natural origin. Therefore, the removal and detection of mercury in small concentrations is particularly important. Besides the widely applied robust instrumental methods, a useful alternative technique could be the use of chemical sensors comprising biomolecules that can effectively and selectively bind metal ions. We have designed a hexapeptide with a sequence of DCSSCY, based on the soft metal ion binding CXXC motif (X stands for any amino acid except cysteine) found in a variety of metal ion transporter [1], storage [2] and chaperon proteins [1]. The two Cys thiol groups of the ligand can ensure the effective binding of mercury(II), while the fluorophore tyrosine residue may provide a potential response on the metal ion binding event.</w:t>
      </w:r>
      <w:r>
        <w:rPr>
          <w:color w:val="000000"/>
          <w:sz w:val="24"/>
          <w:szCs w:val="24"/>
        </w:rPr>
        <w:br/>
        <w:t xml:space="preserve">The objective of our research was to investigate the interaction of the peptide Ac-DCSSCY-NH</w:t>
      </w:r>
      <w:r>
        <w:rPr>
          <w:color w:val="000000"/>
          <w:position w:val="-4"/>
          <w:sz w:val="21"/>
          <w:szCs w:val="21"/>
          <w:vertAlign w:val="subscript"/>
        </w:rPr>
        <w:t xml:space="preserve">2</w:t>
      </w:r>
      <w:r>
        <w:rPr>
          <w:color w:val="000000"/>
          <w:sz w:val="24"/>
          <w:szCs w:val="24"/>
        </w:rPr>
        <w:t xml:space="preserve"> (DY) with mercury(II) in aqueous solution. The coordination of Hg</w:t>
      </w:r>
      <w:r>
        <w:rPr>
          <w:color w:val="000000"/>
          <w:position w:val="4"/>
          <w:sz w:val="21"/>
          <w:szCs w:val="21"/>
          <w:vertAlign w:val="superscript"/>
        </w:rPr>
        <w:t xml:space="preserve">II</w:t>
      </w:r>
      <w:r>
        <w:rPr>
          <w:color w:val="000000"/>
          <w:sz w:val="24"/>
          <w:szCs w:val="24"/>
        </w:rPr>
        <w:t xml:space="preserve"> to the ligand has been monitored by pH-potentiometry, UV- and </w:t>
      </w:r>
      <w:r>
        <w:rPr>
          <w:color w:val="000000"/>
          <w:position w:val="4"/>
          <w:sz w:val="21"/>
          <w:szCs w:val="21"/>
          <w:vertAlign w:val="superscript"/>
        </w:rPr>
        <w:t xml:space="preserve">1</w:t>
      </w:r>
      <w:r>
        <w:rPr>
          <w:color w:val="000000"/>
          <w:sz w:val="24"/>
          <w:szCs w:val="24"/>
        </w:rPr>
        <w:t xml:space="preserve">H-NMR spectroscopies and fluorimetry. It was found that even under extremely acidic conditions highly stable species with a composition of Hg</w:t>
      </w:r>
      <w:r>
        <w:rPr>
          <w:color w:val="000000"/>
          <w:position w:val="4"/>
          <w:sz w:val="21"/>
          <w:szCs w:val="21"/>
          <w:vertAlign w:val="superscript"/>
        </w:rPr>
        <w:t xml:space="preserve">II</w:t>
      </w:r>
      <w:r>
        <w:rPr>
          <w:color w:val="000000"/>
          <w:sz w:val="24"/>
          <w:szCs w:val="24"/>
        </w:rPr>
        <w:t xml:space="preserve"> : DY 1:1 are formed. The results of fluorimetric experiments demonstrate that metal ion binding results in a fluorescence intensity decrease proportional to the metal ion concentration up to a 1:1 Hg</w:t>
      </w:r>
      <w:r>
        <w:rPr>
          <w:color w:val="000000"/>
          <w:position w:val="4"/>
          <w:sz w:val="21"/>
          <w:szCs w:val="21"/>
          <w:vertAlign w:val="superscript"/>
        </w:rPr>
        <w:t xml:space="preserve">II</w:t>
      </w:r>
      <w:r>
        <w:rPr>
          <w:color w:val="000000"/>
          <w:sz w:val="24"/>
          <w:szCs w:val="24"/>
        </w:rPr>
        <w:t xml:space="preserve">:DY ratio in the pH-range of pH = 2 – 6. Owing to this feature the system might be a potential candidate for Hg</w:t>
      </w:r>
      <w:r>
        <w:rPr>
          <w:color w:val="000000"/>
          <w:position w:val="4"/>
          <w:sz w:val="21"/>
          <w:szCs w:val="21"/>
          <w:vertAlign w:val="superscript"/>
        </w:rPr>
        <w:t xml:space="preserve">II</w:t>
      </w:r>
      <w:r>
        <w:rPr>
          <w:color w:val="000000"/>
          <w:sz w:val="24"/>
          <w:szCs w:val="24"/>
        </w:rPr>
        <w:t xml:space="preserve">-detection. In order to test the applicability of the ligand as a receptor molecule we have synthesized DY on a solid support, too. The Hg</w:t>
      </w:r>
      <w:r>
        <w:rPr>
          <w:color w:val="000000"/>
          <w:position w:val="4"/>
          <w:sz w:val="21"/>
          <w:szCs w:val="21"/>
          <w:vertAlign w:val="superscript"/>
        </w:rPr>
        <w:t xml:space="preserve">II</w:t>
      </w:r>
      <w:r>
        <w:rPr>
          <w:color w:val="000000"/>
          <w:sz w:val="24"/>
          <w:szCs w:val="24"/>
        </w:rPr>
        <w:t xml:space="preserve">-binding ability of the immobilized ligand was characterized by ICP-MS measurements. It was established that up to a 1:1 metal ion:ligand ratio the peptide binds 94-98 % of the HgII ions from the studied samples.</w:t>
      </w:r>
    </w:p>
    <w:p>
      <w:pPr>
        <w:widowControl w:val="on"/>
        <w:pBdr/>
        <w:spacing w:before="240" w:after="240" w:line="240" w:lineRule="auto"/>
        <w:ind w:left="0" w:right="0"/>
        <w:jc w:val="left"/>
      </w:pPr>
      <w:r>
        <w:rPr>
          <w:color w:val="000000"/>
          <w:sz w:val="24"/>
          <w:szCs w:val="24"/>
        </w:rPr>
        <w:t xml:space="preserve">[1] Opella, S.J., DeSilva, T.M., Veglia G., Curr. Opin. Chem. Biol., 6, 217-223 (2002)</w:t>
      </w:r>
      <w:r>
        <w:rPr>
          <w:color w:val="000000"/>
          <w:sz w:val="24"/>
          <w:szCs w:val="24"/>
        </w:rPr>
        <w:br/>
        <w:t xml:space="preserve">[2] Blindauer, C.A., J. Biol. Inorg. Chem., 16, 1011-1024 (2011)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18336">
    <w:multiLevelType w:val="hybridMultilevel"/>
    <w:lvl w:ilvl="0" w:tplc="42015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18336">
    <w:abstractNumId w:val="252183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03447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