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LASSÁN</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West Hungary</w:t>
            </w:r>
            <w:r w:rsidR="00C275A3">
              <w:br/>
            </w:r>
            <w:r w:rsidR="00DB4822">
              <w:t>Apáczai Csere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Viktória Görcs-Muzsai</w:t>
            </w:r>
          </w:p>
          <w:p w:rsidR="00DB4822" w:rsidRDefault="00DB4822" w:rsidP="00E11062">
            <w:pPr>
              <w:pStyle w:val="Konzulensek"/>
            </w:pPr>
            <w:r w:rsidRPr="00DB4822">
              <w:t>associate professor, NYME AK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Motivation, strategies and results of the students majoring in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it is quite frequent that European citizens are multilingual, which means that a person can understand, read, speak and write in more than two or three languagues apart from their mother tongue. (The level of their knowledge can vary.) This multilingualism can now be a basic requirement in certain professions. Future experts in tourism need to face this phenomenon, which is not easy.</w:t>
      </w:r>
      <w:r>
        <w:rPr>
          <w:color w:val="000000"/>
          <w:sz w:val="24"/>
          <w:szCs w:val="24"/>
        </w:rPr>
        <w:br/>
        <w:t xml:space="preserve">While I was making a research in 2012, I managed to get a picture of the strategies of students specializing in tourism and catering and I compared these strategies with those mentioned in the bibliography. After comparing these items of information, I felt encouraged to do some more research.</w:t>
      </w:r>
      <w:r>
        <w:rPr>
          <w:color w:val="000000"/>
          <w:sz w:val="24"/>
          <w:szCs w:val="24"/>
        </w:rPr>
        <w:br/>
        <w:t xml:space="preserve">I was wondering what the reason was behind the fact that many of the students who had previously been interviewed and had been considered as quite good at learning foreign languages could not graduate and get their university degree for not having passed the necessary language exam.</w:t>
      </w:r>
      <w:r>
        <w:rPr>
          <w:color w:val="000000"/>
          <w:sz w:val="24"/>
          <w:szCs w:val="24"/>
        </w:rPr>
        <w:br/>
        <w:t xml:space="preserve">Recently, I have been looking for and searched some factors such as the students’ motivation and their attitude to learning languages, furthermore, I have also been trying to find and understand factors that prove to be a difficulty while learning a language.</w:t>
      </w:r>
      <w:r>
        <w:rPr>
          <w:color w:val="000000"/>
          <w:sz w:val="24"/>
          <w:szCs w:val="24"/>
        </w:rPr>
        <w:br/>
        <w:t xml:space="preserve">I am still not considering my job fully completed as the process of learning a language has several fields and domains which should get more attention and therefore could help those learning a language and the language teachers.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96882">
    <w:multiLevelType w:val="hybridMultilevel"/>
    <w:lvl w:ilvl="0" w:tplc="91668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96882">
    <w:abstractNumId w:val="907968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066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