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KATALIN ENIKŐ KAZSAMÉR</w:t>
            </w:r>
          </w:p>
          <w:p w:rsidR="00C275A3" w:rsidRDefault="00A96AEC" w:rsidP="00C275A3">
            <w:pPr>
              <w:pStyle w:val="Hallgatokepzes"/>
            </w:pPr>
            <w:r>
              <w:t>Law</w:t>
            </w:r>
            <w:r>
              <w:br/>
            </w:r>
            <w:r w:rsidR="00E77B23">
              <w:t>Unified, 7. semester</w:t>
            </w:r>
          </w:p>
          <w:p w:rsidR="00C265CE" w:rsidRPr="009E5FF1" w:rsidRDefault="00E77B23" w:rsidP="00C275A3">
            <w:pPr>
              <w:pStyle w:val="Hallgatokepzes"/>
              <w:rPr>
                <w:b/>
                <w:caps/>
              </w:rPr>
            </w:pPr>
            <w:r>
              <w:t>University of Debrecen</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Dr. István Balázs</w:t>
            </w:r>
          </w:p>
          <w:p w:rsidR="00DB4822" w:rsidRDefault="00DB4822" w:rsidP="00E11062">
            <w:pPr>
              <w:pStyle w:val="Konzulensek"/>
            </w:pPr>
            <w:r w:rsidRPr="00DB4822">
              <w:t>professor, DE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Regional development and the countries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a lot of people are interested in the regional development. It plays a significant role in the citizen’s and the countries live, because it provides all round facilities in development. Being a very important thing it belongs to range of interests of different discipline. I specialize on this project with administrative law in my testpaper.</w:t>
      </w:r>
      <w:r>
        <w:rPr>
          <w:color w:val="000000"/>
          <w:sz w:val="24"/>
          <w:szCs w:val="24"/>
        </w:rPr>
        <w:br/>
        <w:t xml:space="preserve">I deal with reveal of noticed problems considering that how could it improve in wears in 1990-s. In my work I looking of adaptation of NUTS classification and I ask, weather we can take part in a competiton against countries of federal- type systems.</w:t>
      </w:r>
      <w:r>
        <w:rPr>
          <w:color w:val="000000"/>
          <w:sz w:val="24"/>
          <w:szCs w:val="24"/>
        </w:rPr>
        <w:br/>
        <w:t xml:space="preserve">After that I lay stress on the situation of the countries, which were changed during the last years. The Local Government Act modified the contract with regional development and the secondary level. I find point one that</w:t>
      </w:r>
      <w:r>
        <w:rPr>
          <w:color w:val="000000"/>
          <w:sz w:val="24"/>
          <w:szCs w:val="24"/>
        </w:rPr>
        <w:br/>
        <w:t xml:space="preserve">I emphasize throughout the paper that regional development – which has been neglected in the past before the changes of the institutional system – has gained more tasks among the scope of the duties of the counties. The central question of the study is whether these changes are successful in the long run. In order to answer this question the distribution of resources will be examined.</w:t>
      </w:r>
      <w:r>
        <w:rPr>
          <w:color w:val="000000"/>
          <w:sz w:val="24"/>
          <w:szCs w:val="24"/>
        </w:rPr>
        <w:br/>
        <w:t xml:space="preserve">Beside analysing the changes in regional development we can observe that there is a contradiction between decentralisation residing in the fragmented institutional system and the current centralisation efforts. Meeting the European Union’s requirements on regional development influences the outcomes of regional development in the given country, which will be analysed in the paper as well. So a dilemma might emerge, the principle of partnership is complicated to implement within a hierarchical institutional system.</w:t>
      </w:r>
      <w:r>
        <w:rPr>
          <w:color w:val="000000"/>
          <w:sz w:val="24"/>
          <w:szCs w:val="24"/>
        </w:rPr>
        <w:br/>
        <w:t xml:space="preserve">My research focuses on the relevance of the aids, in particular on the indispensable role of Structural Funds and on the allocation of these among the administrative bodies established in legislation. In doing so, I’m looking for the answer to why there are grey areas in the task-allocation of resource management.</w:t>
      </w:r>
      <w:r>
        <w:rPr>
          <w:color w:val="000000"/>
          <w:sz w:val="24"/>
          <w:szCs w:val="24"/>
        </w:rPr>
        <w:br/>
        <w:t xml:space="preserve">In my opinion, the basic goal of regional development cannot evade the attention of the legislative branch when dealing with ambivalences, such as settling social disparity, making harmonious living standards possible, which are keys to dynamically improving competitiveness.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218503">
    <w:multiLevelType w:val="hybridMultilevel"/>
    <w:lvl w:ilvl="0" w:tplc="608336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218503">
    <w:abstractNumId w:val="222185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25598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