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BRUNDA ANETT</w:t>
            </w:r>
          </w:p>
          <w:p w:rsidR="00C275A3" w:rsidRDefault="00A96AEC" w:rsidP="00C275A3">
            <w:pPr>
              <w:pStyle w:val="Hallgatokepzes"/>
            </w:pPr>
            <w:r>
              <w:t>jogász szak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Balogh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határon túli magyarok választójoga a választási alapelvek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kormányzat a 2010. évi XLIV. törvénnyel bevezette az egyszerűsített honosítás intézményét, ezzel tulajdonképpen utat nyitott a határon túliak számára a választójog megszerzése felé is.</w:t>
      </w:r>
      <w:r>
        <w:rPr>
          <w:color w:val="000000"/>
          <w:sz w:val="24"/>
          <w:szCs w:val="24"/>
        </w:rPr>
        <w:br/>
        <w:t xml:space="preserve">Az Országgyűlés megalkotta Az országgyűlési képviselők választásáról szóló 2011. évi CCIII. törvényt, majd A választási eljárásról szóló 2013. évi XXXVI. törvényt, s e szabályozások által a határon túl élő magyar állampolgárságú, de országunkon belüli lakóhellyel nem rendelkező személyek is jogosulttá váltak az országgyűlési választásokon történő véleménynyilvánításra.</w:t>
      </w:r>
      <w:r>
        <w:rPr>
          <w:color w:val="000000"/>
          <w:sz w:val="24"/>
          <w:szCs w:val="24"/>
        </w:rPr>
        <w:br/>
        <w:t xml:space="preserve">A téma aktualitásához hozzátartozik az is, hogy idén, 2014. április 6-án lezajlottak az országgyűlési választások, amely során, először történelmünkben, az „urnákhoz járulhatott” ez a személyi kör is.</w:t>
      </w:r>
      <w:r>
        <w:rPr>
          <w:color w:val="000000"/>
          <w:sz w:val="24"/>
          <w:szCs w:val="24"/>
        </w:rPr>
        <w:br/>
        <w:t xml:space="preserve">A megújult választójogi, a választási eljárási szabályozás sok kérdést vet fel. Ezek közül a választójogi alapelvek vonatkozásaival foglalkozok bővebben a dolgozatomban, miután bemutattam az állampolgárság határon túliak részére történő megadása mellett és ellen szólók érvrendszerét. E kérdéskör tárgyalása után a választójogi alapelvek taglalására helyezem a fő hangsúlyt, s végül a felvetett problémákra egy konkrét megoldási javaslatot dolgoztam ki.</w:t>
      </w:r>
      <w:r>
        <w:rPr>
          <w:color w:val="000000"/>
          <w:sz w:val="24"/>
          <w:szCs w:val="24"/>
        </w:rPr>
        <w:br/>
        <w:t xml:space="preserve">Álláspontom szerint a választások lebonyolítása és a szakmai viták során felmerült jogszabályi hézagok, pontatlan fogalmazások miatt szükséges és indokolt a megszerzett tapasztalatok alapján a nemzetközi normákhoz jobban igazodó rendszer kialakítása. Erre szerettem volna rámutatni dolgozatomban.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974789">
    <w:multiLevelType w:val="hybridMultilevel"/>
    <w:lvl w:ilvl="0" w:tplc="50544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974789">
    <w:abstractNumId w:val="519747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0073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