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ANETT BRUNDA</w:t>
            </w:r>
          </w:p>
          <w:p w:rsidR="00C275A3" w:rsidRDefault="00A96AEC" w:rsidP="00C275A3">
            <w:pPr>
              <w:pStyle w:val="Hallgatokepzes"/>
            </w:pPr>
            <w:r>
              <w:t>Law</w:t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Law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Judit Balogh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Transborders with Hungarian Citizenship's Suffrage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2010 the Government introduced the institution of simplified naturalization which made way for acquisition of the Right to Vote. The transborders with Hungarian Citizenship, despite not having a residence in Hungary, were entitled to have the Right to Freedom of Expression in elections after the Parliament drew the regulations of election system up in 2011 and 2013.</w:t>
      </w:r>
      <w:r>
        <w:rPr>
          <w:color w:val="000000"/>
          <w:sz w:val="24"/>
          <w:szCs w:val="24"/>
        </w:rPr>
        <w:br/>
        <w:t xml:space="preserve">This is an actual issue because on the current election on 6 April 2014 these special voters have already had the right to vote.</w:t>
      </w:r>
      <w:r>
        <w:rPr>
          <w:color w:val="000000"/>
          <w:sz w:val="24"/>
          <w:szCs w:val="24"/>
        </w:rPr>
        <w:br/>
        <w:t xml:space="preserve">Several questions have come up in related to the renewed election system. As far as I am concerned, in my essay I am rather dealing with the aspects of principals of election, although I will describe the arguments of those who are for or against the Citizenship and the Right to Vote. Moreover I am trying to find solutions to occurent problems.</w:t>
      </w:r>
      <w:r>
        <w:rPr>
          <w:color w:val="000000"/>
          <w:sz w:val="24"/>
          <w:szCs w:val="24"/>
        </w:rPr>
        <w:br/>
        <w:t xml:space="preserve">In my essay I would like to point out that owing to inaccurate terms and professional disputes about the shortages of the legislation, it is necessary and reasonable to establish a system which is orientated more to the international regulations and norms.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702543">
    <w:multiLevelType w:val="hybridMultilevel"/>
    <w:lvl w:ilvl="0" w:tplc="921408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702543">
    <w:abstractNumId w:val="637025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19467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