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GÁBRI ANGÉLA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Elek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titkos adatszerzés hatályos szabályozása, alkalmazása és eredményeinek felhasználása a büntetőeljárásban. Gyakorlati problémák.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összesen három nagy részre tagolható. Az első a titkos adatszerzés és titkos információgyűjtés elhatárolása, a második és egyben központi rész a titkos adatszerzés hatályos szabályainak tanulmányozása, a harmadik a titkos adatszerzés eredményeinek felhasználása és a gyakorlati problémák összefoglalása.</w:t>
      </w:r>
      <w:r>
        <w:rPr>
          <w:color w:val="000000"/>
          <w:sz w:val="24"/>
          <w:szCs w:val="24"/>
        </w:rPr>
        <w:br/>
        <w:t xml:space="preserve">Az első rész a titkos adatgyűjtés mindkét formáját, a titkos információgyűjtést és titkos adatszerzést is magába foglaló elemzés, melyben igyekeztem bemutatni a két hírszerző tevékenység közös múltját, történeti előzményeiket, majd kriminalisztikai fogalmakkal elhatárolni a kettő tartalmát, célját. Ehhez elengedhetetlenül szükséges volt a titkos információgyűjtésre vonatkozó szabályok vázlatos áttekintése. A titkos adatgyűjtés két alkategóriáját, végül ezek részcéljainak megfeleltethetően sikerült rendszerbe helyeznem, mely korántsem olyan éles elhatárolást jelent, mint azt a kezdetekben reméltem. Az egyes eszközök és módszerek azonban így is beilleszthetők céljaik alapján a felderítés különböző alrendszereibe.</w:t>
      </w:r>
      <w:r>
        <w:rPr>
          <w:color w:val="000000"/>
          <w:sz w:val="24"/>
          <w:szCs w:val="24"/>
        </w:rPr>
        <w:br/>
        <w:t xml:space="preserve">A dolgozat második részében a titkos adatszerzés hatályos szabályainak tanulmányozásával rávilágítottam a Be. szabályai mögött megbújó részletszabályokra, azok gyakorlatban okozott problémáira, az egyes szerzők általi eltérő véleményekre, kitérve az alkotmányos alapokra, a téma emberi jogi aspektusára. Felvázoltam mely szervek jogosultak a titkos adatszerzésre és milyen eszközök alkalmazásával, milyen feltételrendszer mellett. A célszemélyek körében foglalkoztam az EJEB ítélkezési gyakorlata, valamint a jogszabály értelmezése által felvetett problémákkal.</w:t>
      </w:r>
      <w:r>
        <w:rPr>
          <w:color w:val="000000"/>
          <w:sz w:val="24"/>
          <w:szCs w:val="24"/>
        </w:rPr>
        <w:br/>
        <w:t xml:space="preserve">A dolgozat harmadik részében elemeztem a tasz. során beszerzett bizonyítási eszközökből származó bizonyítékok felhasználhatóságát a büntetőeljárásban, tekintettel a bírói gyakorlatra, és az Alkotmánybíróság vonatkozó határozataira. Ezt követően a hatályos szabályok tanulmányozása során előtérbe került gyakorlati problémákat, összegeztem. Ezek során megoldási javaslatok felvetésével, és meglévő bírósági gyakorlatok ismertetésével nyújtottam teljesebb képet a titkos adatszerzés szabályozásával kapcsolatos megoldódni látszó vagy még megválaszolandó kérdésekről.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421615">
    <w:multiLevelType w:val="hybridMultilevel"/>
    <w:lvl w:ilvl="0" w:tplc="14261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421615">
    <w:abstractNumId w:val="224216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75724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