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ANGELA GABRI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Balazs Elek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Covert Investigation's Current Rules, Its Usage, And The Results Application In Criminal Justice. Practical Problems.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consists of three thematically connected parts.</w:t>
      </w:r>
      <w:r>
        <w:rPr>
          <w:color w:val="000000"/>
          <w:sz w:val="24"/>
          <w:szCs w:val="24"/>
        </w:rPr>
        <w:br/>
        <w:t xml:space="preserve">The first part is an analysis of the differences between the two hungarian covert operations: „titkos információgyűjtés” (covert operations concerning mainly law enforcement) and „titkos adatszerzés” (covert investigation connected to criminal justice). I managed to present their common history, then I discribed the differencia specifica of both fields with forensic science’s definitions. I found it reasonable to shortly survey the current relevant rules on covert operation, to briefly show the differences between the two field of covert operations.</w:t>
      </w:r>
      <w:r>
        <w:rPr>
          <w:color w:val="000000"/>
          <w:sz w:val="24"/>
          <w:szCs w:val="24"/>
        </w:rPr>
        <w:br/>
        <w:t xml:space="preserve">In the second part of the study, I dealt with the current rules on covert investigation and I showed the particular regulations behind them, and I also discribed the problems they cause in practice. I managed to present the different solutions and ideas about these problems of others, adverted to basic constitutional and human rights. I outlined the agencies which have the right to conduct undercover investigation, the methods what they can use and by which sources of Hungarian law. I dealt with covert tools and methods which need an external permission. When I tried to see who can be the involved individual, I scrutionized the decisions of the European Court of Human Rights, and dealt with declaratory statutes and the problems in practice.</w:t>
      </w:r>
      <w:r>
        <w:rPr>
          <w:color w:val="000000"/>
          <w:sz w:val="24"/>
          <w:szCs w:val="24"/>
        </w:rPr>
        <w:br/>
        <w:t xml:space="preserve">In the third part of the study, I analyzed how evidences resulting from undercover operations can be accepted as proofs. I found it important to show some judicial decisions to present how our criminal justice system works. After these chapters, I summerised the practical problems what the current rules cause. I showed possible solutions and future tendencies to provide a full picture of the problems with covert investigation, some of which looks solved and some of which raised a series of question.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20137">
    <w:multiLevelType w:val="hybridMultilevel"/>
    <w:lvl w:ilvl="0" w:tplc="53405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20137">
    <w:abstractNumId w:val="23520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184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