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ZSOFIA ANTAL</w:t>
            </w:r>
          </w:p>
          <w:p w:rsidR="00C275A3" w:rsidRDefault="00A96AEC" w:rsidP="00C275A3">
            <w:pPr>
              <w:pStyle w:val="Hallgatokepzes"/>
            </w:pPr>
            <w:r>
              <w:t>Law</w:t>
            </w:r>
            <w:r>
              <w:br/>
            </w:r>
            <w:r w:rsidR="00E77B23">
              <w:t>Unified, 3.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Sandor Madai</w:t>
            </w:r>
          </w:p>
          <w:p w:rsidR="00DB4822" w:rsidRDefault="00DB4822" w:rsidP="00E11062">
            <w:pPr>
              <w:pStyle w:val="Konzulensek"/>
            </w:pPr>
            <w:r w:rsidRPr="00DB4822">
              <w:t>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Error as the Preclusion of Culpability in Criminal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Preclusion of culpability has a great significance in connection with criminal convictions. Despite the fact that reference to error is frequent in criminal actions, there are only a few cases, when it is able to be succesful. The establishment of an error is quite hard, there are lots of problemes around it. Beside the historical and conceptual summary the aim of my research is to find answers and suggest solutions to the unexplained questions.</w:t>
      </w:r>
    </w:p>
    <w:p>
      <w:pPr>
        <w:widowControl w:val="on"/>
        <w:pBdr/>
        <w:spacing w:before="240" w:after="240" w:line="240" w:lineRule="auto"/>
        <w:ind w:left="0" w:right="0"/>
        <w:jc w:val="left"/>
      </w:pPr>
      <w:r>
        <w:rPr>
          <w:color w:val="000000"/>
          <w:sz w:val="24"/>
          <w:szCs w:val="24"/>
        </w:rPr>
        <w:br/>
        <w:t xml:space="preserve">In the first part of the research I examined error of law in connection with economic crimes, The central question of the second part is error in objecto underlining diagnostic error. In this part I mainly examined the questions of occupational regulation and causal connection.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957318">
    <w:multiLevelType w:val="hybridMultilevel"/>
    <w:lvl w:ilvl="0" w:tplc="982596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957318">
    <w:abstractNumId w:val="189573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85758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