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BRIGITTA</w:t>
            </w:r>
          </w:p>
          <w:p w:rsidR="00C275A3" w:rsidRDefault="00A96AEC" w:rsidP="00C275A3">
            <w:pPr>
              <w:pStyle w:val="Hallgatokepzes"/>
            </w:pPr>
            <w:r>
              <w:t>Óvópedagógia és Tanítóképzés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PaedDr. Dobay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SJE-Testnevelés Tanszék Vezetője,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Tartási rendellenességek gyakorisága kisiskolások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Alsó tagozatos tanuló; Gerinc-deformitás; Fül-vállmérés; BMI.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mozgás, mint a fejlődés alapja fontos szerepet játszik a gyermekek életében, ami később felnőtt korra is fontossá válik. Elsősorban az egészség megőrzése érdekében fontos a mozgás, mert mint köztudott a mozgásszegény életmód számos megbetegedés kiváltó oka lehet. A mozgástevékenységek hiányában egyre több gyermek küzd túlsúllyal, cukorbetegséggel, gyakoriak a mozgásszervi problémák, a helytelen testtartás, bokasüllyedés.</w:t>
      </w:r>
      <w:r>
        <w:rPr>
          <w:color w:val="000000"/>
          <w:sz w:val="24"/>
          <w:szCs w:val="24"/>
        </w:rPr>
        <w:br/>
        <w:t xml:space="preserve">A dolgozat fő célja volt felmérni, milyen arányban fordul elő tartási rendellenesség a két kiválasztott iskola alsó tagozatos tanulói körében. Kíváncsiak voltunk a tanulók tápláltsági szintjére. Érdekelt, hogy a tartási rendellenességek gyakorisága melyik nemre jellemzőbb. Erre a kérdésre is kerestük a választ.</w:t>
      </w:r>
      <w:r>
        <w:rPr>
          <w:color w:val="000000"/>
          <w:sz w:val="24"/>
          <w:szCs w:val="24"/>
        </w:rPr>
        <w:br/>
        <w:t xml:space="preserve">A dolgozat első része szakirodalom alapján tartalmazza a hátgerinc fejlődését, a tartási formákat, a helyes testtartást elősegítő iskolai bútorzat leírását és a prevenció szükségességét a testnevelés óra keretein belül.</w:t>
      </w:r>
      <w:r>
        <w:rPr>
          <w:color w:val="000000"/>
          <w:sz w:val="24"/>
          <w:szCs w:val="24"/>
        </w:rPr>
        <w:br/>
        <w:t xml:space="preserve">Az empirikus rész tartalmazza a kitűzött célokat, feltételezéseket és módszereket, valamint elemezzük a kapott eredményeket. A megszerzett ismeretek és analízisek csak információs jellegűek a kutatásban részt vevő minta (n=108) alacsony száma miatt.</w:t>
      </w:r>
      <w:r>
        <w:rPr>
          <w:color w:val="000000"/>
          <w:sz w:val="24"/>
          <w:szCs w:val="24"/>
        </w:rPr>
        <w:br/>
        <w:t xml:space="preserve">A fül-vállmérésnél megállapítottuk, hogy a Köbölkúti iskolában több mint 50%-ban van jelen a tanulók körében a hátgerinc-deformitás, Szőgyénben 42%-ban. A pontos adatok a grafikonokban találhatóak. Első feltételezésünk nem igazolódott be, mert a fiúk rendelkeznek nagyobb részt túlsúllyal, a lányokkal szemben. A második feltételezésünk sem igazolódott be, mert a két iskola között véltünk különbséget felfedezni, mégpedig 21,27%-ot.</w:t>
      </w:r>
      <w:r>
        <w:rPr>
          <w:color w:val="000000"/>
          <w:sz w:val="24"/>
          <w:szCs w:val="24"/>
        </w:rPr>
        <w:br/>
        <w:t xml:space="preserve">Harmadik feltételezésünk volt, hogy a lányokra jellemzőbb a hátgerinc-deformitás. Ez a feltételezés sem igazolódott be, mivel 38,88%-ban van jelen az elváltozás a lányoknál, a fiúknál pedig 40,74%-ban.</w:t>
      </w:r>
      <w:r>
        <w:rPr>
          <w:color w:val="000000"/>
          <w:sz w:val="24"/>
          <w:szCs w:val="24"/>
        </w:rPr>
        <w:br/>
        <w:t xml:space="preserve">Az elért eredményeket értékesnek tartjuk az adott probléma jelentősége miatt. Összegzésképpen arra a megfogalmazásra jutottunk, hogy bizony a túlsúly és a hátgerinc-deformitás jelen van már az alsó tagozatos diákok körében. Ahhoz, hogy felnőttként is teljes és egészséges életet tudjanak élni meg kell szerettetni a tanulókkal a mozgást, mint sportot, hogy jelen legyen és a mindennapi életük részévé váljék.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44845">
    <w:multiLevelType w:val="hybridMultilevel"/>
    <w:lvl w:ilvl="0" w:tplc="95300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44845">
    <w:abstractNumId w:val="36444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396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